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44B928">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rPr>
      </w:pPr>
    </w:p>
    <w:p w14:paraId="66E837EC">
      <w:pPr>
        <w:pageBreakBefore w:val="0"/>
        <w:widowControl w:val="0"/>
        <w:kinsoku/>
        <w:wordWrap/>
        <w:overflowPunct/>
        <w:topLinePunct w:val="0"/>
        <w:autoSpaceDE/>
        <w:autoSpaceDN/>
        <w:bidi w:val="0"/>
        <w:adjustRightInd/>
        <w:snapToGrid/>
        <w:spacing w:line="360" w:lineRule="auto"/>
        <w:ind w:left="0" w:leftChars="0" w:right="0" w:rightChars="0" w:firstLine="420" w:firstLineChars="200"/>
        <w:textAlignment w:val="auto"/>
        <w:rPr>
          <w:rFonts w:ascii="Times New Roman" w:hAnsi="Times New Roman" w:eastAsia="宋体" w:cs="Times New Roman"/>
        </w:rPr>
      </w:pPr>
    </w:p>
    <w:p w14:paraId="6D2C2A54">
      <w:pPr>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9"/>
        <w:rPr>
          <w:rFonts w:hint="default" w:ascii="Times New Roman" w:hAnsi="Times New Roman" w:eastAsia="宋体" w:cs="Times New Roman"/>
          <w:b/>
          <w:bCs/>
          <w:sz w:val="52"/>
          <w:szCs w:val="52"/>
          <w:lang w:val="en-US" w:eastAsia="zh-CN"/>
        </w:rPr>
      </w:pPr>
      <w:r>
        <w:rPr>
          <w:rFonts w:hint="eastAsia" w:ascii="Times New Roman" w:hAnsi="Times New Roman" w:eastAsia="宋体" w:cs="Times New Roman"/>
          <w:b/>
          <w:bCs/>
          <w:sz w:val="52"/>
          <w:szCs w:val="52"/>
          <w:lang w:val="en-US" w:eastAsia="zh-CN"/>
        </w:rPr>
        <w:t>高频工业RFID读写器</w:t>
      </w:r>
    </w:p>
    <w:p w14:paraId="1ED0B815">
      <w:pPr>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outlineLvl w:val="9"/>
        <w:rPr>
          <w:rFonts w:hint="default" w:ascii="Times New Roman" w:hAnsi="Times New Roman" w:eastAsia="宋体" w:cs="Times New Roman"/>
          <w:b w:val="0"/>
          <w:bCs w:val="0"/>
          <w:sz w:val="32"/>
          <w:szCs w:val="32"/>
          <w:lang w:val="en-US" w:eastAsia="zh-CN"/>
        </w:rPr>
      </w:pPr>
      <w:r>
        <w:rPr>
          <w:rFonts w:hint="eastAsia" w:ascii="Times New Roman" w:hAnsi="Times New Roman" w:eastAsia="宋体" w:cs="Times New Roman"/>
          <w:b/>
          <w:bCs/>
          <w:sz w:val="52"/>
          <w:szCs w:val="52"/>
          <w:lang w:val="en-US" w:eastAsia="zh-CN"/>
        </w:rPr>
        <w:t xml:space="preserve">     </w:t>
      </w:r>
      <w:r>
        <w:rPr>
          <w:rFonts w:hint="eastAsia" w:ascii="Times New Roman" w:hAnsi="Times New Roman" w:eastAsia="宋体" w:cs="Times New Roman"/>
          <w:b w:val="0"/>
          <w:bCs w:val="0"/>
          <w:sz w:val="32"/>
          <w:szCs w:val="32"/>
          <w:lang w:val="en-US" w:eastAsia="zh-CN"/>
        </w:rPr>
        <w:t xml:space="preserve">       </w:t>
      </w:r>
      <w:r>
        <w:rPr>
          <w:rFonts w:hint="eastAsia" w:ascii="Times New Roman" w:hAnsi="Times New Roman" w:eastAsia="宋体" w:cs="Times New Roman"/>
          <w:b w:val="0"/>
          <w:bCs w:val="0"/>
          <w:sz w:val="30"/>
          <w:szCs w:val="30"/>
          <w:lang w:val="en-US" w:eastAsia="zh-CN"/>
        </w:rPr>
        <w:t>型号</w:t>
      </w:r>
      <w:r>
        <w:rPr>
          <w:rFonts w:hint="eastAsia" w:ascii="Times New Roman" w:hAnsi="Times New Roman" w:eastAsia="宋体" w:cs="Times New Roman"/>
          <w:b/>
          <w:bCs/>
          <w:sz w:val="52"/>
          <w:szCs w:val="52"/>
          <w:lang w:val="en-US" w:eastAsia="zh-CN"/>
        </w:rPr>
        <w:t>：</w:t>
      </w:r>
      <w:r>
        <w:rPr>
          <w:rFonts w:hint="eastAsia" w:ascii="Times New Roman" w:hAnsi="Times New Roman" w:eastAsia="宋体" w:cs="Times New Roman"/>
          <w:b w:val="0"/>
          <w:bCs w:val="0"/>
          <w:sz w:val="32"/>
          <w:szCs w:val="32"/>
          <w:lang w:val="en-US" w:eastAsia="zh-CN"/>
        </w:rPr>
        <w:t>SG-HF40-IOL</w:t>
      </w:r>
    </w:p>
    <w:p w14:paraId="1E83FA4A">
      <w:pPr>
        <w:keepNext w:val="0"/>
        <w:keepLines w:val="0"/>
        <w:pageBreakBefore w:val="0"/>
        <w:widowControl w:val="0"/>
        <w:kinsoku/>
        <w:wordWrap/>
        <w:overflowPunct/>
        <w:topLinePunct w:val="0"/>
        <w:autoSpaceDE/>
        <w:autoSpaceDN/>
        <w:bidi w:val="0"/>
        <w:adjustRightInd/>
        <w:snapToGrid/>
        <w:spacing w:line="360" w:lineRule="auto"/>
        <w:ind w:right="0" w:rightChars="0" w:firstLine="3520" w:firstLineChars="1100"/>
        <w:jc w:val="both"/>
        <w:textAlignment w:val="auto"/>
        <w:outlineLvl w:val="9"/>
        <w:rPr>
          <w:rFonts w:hint="eastAsia" w:ascii="Times New Roman" w:hAnsi="Times New Roman" w:eastAsia="宋体" w:cs="Times New Roman"/>
          <w:b w:val="0"/>
          <w:bCs w:val="0"/>
          <w:sz w:val="32"/>
          <w:szCs w:val="32"/>
          <w:lang w:val="en-US" w:eastAsia="zh-CN"/>
        </w:rPr>
      </w:pPr>
      <w:r>
        <w:rPr>
          <w:rFonts w:hint="eastAsia" w:ascii="Times New Roman" w:hAnsi="Times New Roman" w:eastAsia="宋体" w:cs="Times New Roman"/>
          <w:b w:val="0"/>
          <w:bCs w:val="0"/>
          <w:sz w:val="32"/>
          <w:szCs w:val="32"/>
          <w:lang w:val="en-US" w:eastAsia="zh-CN"/>
        </w:rPr>
        <w:t xml:space="preserve">   </w:t>
      </w:r>
    </w:p>
    <w:p w14:paraId="1D3740D3">
      <w:pPr>
        <w:keepNext w:val="0"/>
        <w:keepLines w:val="0"/>
        <w:pageBreakBefore w:val="0"/>
        <w:widowControl w:val="0"/>
        <w:kinsoku/>
        <w:wordWrap/>
        <w:overflowPunct/>
        <w:topLinePunct w:val="0"/>
        <w:autoSpaceDE/>
        <w:autoSpaceDN/>
        <w:bidi w:val="0"/>
        <w:adjustRightInd/>
        <w:snapToGrid/>
        <w:spacing w:line="360" w:lineRule="auto"/>
        <w:ind w:right="0" w:rightChars="0" w:firstLine="3520" w:firstLineChars="1100"/>
        <w:jc w:val="both"/>
        <w:textAlignment w:val="auto"/>
        <w:outlineLvl w:val="9"/>
        <w:rPr>
          <w:rFonts w:hint="default" w:ascii="Times New Roman" w:hAnsi="Times New Roman" w:eastAsia="宋体" w:cs="Times New Roman"/>
          <w:b w:val="0"/>
          <w:bCs w:val="0"/>
          <w:sz w:val="32"/>
          <w:szCs w:val="32"/>
          <w:lang w:val="en-US" w:eastAsia="zh-CN"/>
        </w:rPr>
      </w:pPr>
    </w:p>
    <w:p w14:paraId="4C0CDC4D">
      <w:pPr>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9"/>
        <w:rPr>
          <w:rFonts w:hint="default" w:ascii="Times New Roman" w:hAnsi="Times New Roman" w:eastAsia="宋体" w:cs="Times New Roman"/>
          <w:sz w:val="28"/>
          <w:szCs w:val="28"/>
          <w:lang w:val="en-US" w:eastAsia="zh-CN"/>
        </w:rPr>
      </w:pPr>
      <w:r>
        <w:rPr>
          <w:rFonts w:hint="eastAsia" w:ascii="Times New Roman" w:hAnsi="Times New Roman" w:eastAsia="宋体" w:cs="Times New Roman"/>
          <w:b w:val="0"/>
          <w:bCs w:val="0"/>
          <w:sz w:val="44"/>
          <w:szCs w:val="44"/>
          <w:lang w:val="en-US" w:eastAsia="zh-CN"/>
        </w:rPr>
        <w:t>（产品手册 V1.0）</w:t>
      </w:r>
      <w:bookmarkStart w:id="0" w:name="_Toc2717"/>
      <w:bookmarkStart w:id="1" w:name="_Toc14291"/>
    </w:p>
    <w:p w14:paraId="0B52638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sz w:val="28"/>
          <w:szCs w:val="28"/>
          <w:lang w:val="en-US" w:eastAsia="zh-CN"/>
        </w:rPr>
      </w:pPr>
      <w:r>
        <w:rPr>
          <w:rFonts w:hint="eastAsia" w:ascii="Times New Roman" w:hAnsi="Times New Roman" w:eastAsia="宋体" w:cs="Times New Roman"/>
          <w:sz w:val="28"/>
          <w:szCs w:val="28"/>
          <w:lang w:val="en-US" w:eastAsia="zh-CN"/>
        </w:rPr>
        <w:drawing>
          <wp:inline distT="0" distB="0" distL="114300" distR="114300">
            <wp:extent cx="2399030" cy="2616200"/>
            <wp:effectExtent l="0" t="0" r="0" b="0"/>
            <wp:docPr id="9" name="图片 9" descr="ed74a114d9f9e3f7dce35842cd967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d74a114d9f9e3f7dce35842cd9679e"/>
                    <pic:cNvPicPr>
                      <a:picLocks noChangeAspect="1"/>
                    </pic:cNvPicPr>
                  </pic:nvPicPr>
                  <pic:blipFill>
                    <a:blip r:embed="rId7"/>
                    <a:srcRect t="15895" r="16637" b="15961"/>
                    <a:stretch>
                      <a:fillRect/>
                    </a:stretch>
                  </pic:blipFill>
                  <pic:spPr>
                    <a:xfrm>
                      <a:off x="0" y="0"/>
                      <a:ext cx="2399030" cy="2616200"/>
                    </a:xfrm>
                    <a:prstGeom prst="rect">
                      <a:avLst/>
                    </a:prstGeom>
                  </pic:spPr>
                </pic:pic>
              </a:graphicData>
            </a:graphic>
          </wp:inline>
        </w:drawing>
      </w:r>
    </w:p>
    <w:p w14:paraId="43D78B9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sz w:val="28"/>
          <w:szCs w:val="28"/>
          <w:lang w:val="en-US" w:eastAsia="zh-CN"/>
        </w:rPr>
      </w:pPr>
    </w:p>
    <w:p w14:paraId="04ACE76D">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sz w:val="28"/>
          <w:szCs w:val="28"/>
          <w:lang w:val="en-US" w:eastAsia="zh-CN"/>
        </w:rPr>
      </w:pPr>
    </w:p>
    <w:p w14:paraId="3DF06C7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Times New Roman"/>
          <w:b/>
          <w:bCs/>
          <w:sz w:val="28"/>
          <w:szCs w:val="28"/>
          <w:lang w:val="en-US" w:eastAsia="zh-CN"/>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ascii="Times New Roman" w:hAnsi="Times New Roman" w:eastAsia="宋体" w:cs="Times New Roman"/>
          <w:b/>
          <w:bCs/>
          <w:sz w:val="28"/>
          <w:szCs w:val="28"/>
          <w:lang w:val="en-US" w:eastAsia="zh-CN"/>
        </w:rPr>
        <w:t>天津滨海新区三格电子科技有限公司</w:t>
      </w:r>
    </w:p>
    <w:p w14:paraId="614653E0">
      <w:pPr>
        <w:pStyle w:val="2"/>
        <w:pageBreakBefore w:val="0"/>
        <w:widowControl w:val="0"/>
        <w:kinsoku/>
        <w:wordWrap/>
        <w:overflowPunct/>
        <w:topLinePunct w:val="0"/>
        <w:autoSpaceDE/>
        <w:autoSpaceDN/>
        <w:bidi w:val="0"/>
        <w:adjustRightInd/>
        <w:snapToGrid/>
        <w:spacing w:before="0" w:after="0" w:line="360" w:lineRule="auto"/>
        <w:ind w:right="0" w:rightChars="0" w:firstLine="562" w:firstLineChars="200"/>
        <w:textAlignment w:val="auto"/>
        <w:rPr>
          <w:rFonts w:hint="eastAsia" w:ascii="Times New Roman" w:hAnsi="Times New Roman" w:eastAsia="宋体" w:cs="Times New Roman"/>
          <w:sz w:val="28"/>
          <w:szCs w:val="28"/>
          <w:lang w:val="en-US" w:eastAsia="zh-CN"/>
        </w:rPr>
      </w:pPr>
      <w:bookmarkStart w:id="2" w:name="_Toc8357"/>
      <w:bookmarkStart w:id="3" w:name="_Toc29520"/>
      <w:bookmarkStart w:id="4" w:name="_Toc26982"/>
      <w:bookmarkStart w:id="5" w:name="_Toc31897"/>
      <w:r>
        <w:rPr>
          <w:rFonts w:hint="eastAsia" w:ascii="Times New Roman" w:hAnsi="Times New Roman" w:eastAsia="宋体" w:cs="Times New Roman"/>
          <w:sz w:val="28"/>
          <w:szCs w:val="28"/>
          <w:lang w:val="en-US" w:eastAsia="zh-CN"/>
        </w:rPr>
        <w:t>版本信息</w:t>
      </w:r>
      <w:bookmarkEnd w:id="2"/>
      <w:bookmarkEnd w:id="3"/>
      <w:bookmarkEnd w:id="4"/>
      <w:bookmarkEnd w:id="5"/>
    </w:p>
    <w:tbl>
      <w:tblPr>
        <w:tblStyle w:val="13"/>
        <w:tblW w:w="75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7"/>
        <w:gridCol w:w="1560"/>
        <w:gridCol w:w="2519"/>
        <w:gridCol w:w="1891"/>
      </w:tblGrid>
      <w:tr w14:paraId="71428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7" w:type="dxa"/>
            <w:shd w:val="clear" w:color="auto" w:fill="5B9BD5" w:themeFill="accent1"/>
            <w:vAlign w:val="center"/>
          </w:tcPr>
          <w:p w14:paraId="7C140578">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24"/>
                <w:vertAlign w:val="baseline"/>
                <w:lang w:val="en-US" w:eastAsia="zh-CN"/>
              </w:rPr>
            </w:pPr>
            <w:r>
              <w:rPr>
                <w:rFonts w:hint="eastAsia" w:ascii="Times New Roman" w:hAnsi="Times New Roman" w:eastAsia="宋体"/>
                <w:sz w:val="24"/>
                <w:szCs w:val="24"/>
                <w:vertAlign w:val="baseline"/>
                <w:lang w:val="en-US" w:eastAsia="zh-CN"/>
              </w:rPr>
              <w:t>日期</w:t>
            </w:r>
          </w:p>
        </w:tc>
        <w:tc>
          <w:tcPr>
            <w:tcW w:w="1560" w:type="dxa"/>
            <w:shd w:val="clear" w:color="auto" w:fill="5B9BD5" w:themeFill="accent1"/>
            <w:vAlign w:val="center"/>
          </w:tcPr>
          <w:p w14:paraId="64EF41CD">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24"/>
                <w:vertAlign w:val="baseline"/>
                <w:lang w:val="en-US" w:eastAsia="zh-CN"/>
              </w:rPr>
            </w:pPr>
            <w:r>
              <w:rPr>
                <w:rFonts w:hint="eastAsia" w:ascii="Times New Roman" w:hAnsi="Times New Roman" w:eastAsia="宋体"/>
                <w:sz w:val="24"/>
                <w:szCs w:val="24"/>
                <w:vertAlign w:val="baseline"/>
                <w:lang w:val="en-US" w:eastAsia="zh-CN"/>
              </w:rPr>
              <w:t>版本号</w:t>
            </w:r>
          </w:p>
        </w:tc>
        <w:tc>
          <w:tcPr>
            <w:tcW w:w="2519" w:type="dxa"/>
            <w:shd w:val="clear" w:color="auto" w:fill="5B9BD5" w:themeFill="accent1"/>
            <w:vAlign w:val="center"/>
          </w:tcPr>
          <w:p w14:paraId="1ED70D5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24"/>
                <w:vertAlign w:val="baseline"/>
                <w:lang w:val="en-US" w:eastAsia="zh-CN"/>
              </w:rPr>
            </w:pPr>
            <w:r>
              <w:rPr>
                <w:rFonts w:hint="eastAsia" w:ascii="Times New Roman" w:hAnsi="Times New Roman" w:eastAsia="宋体"/>
                <w:sz w:val="24"/>
                <w:szCs w:val="24"/>
                <w:vertAlign w:val="baseline"/>
                <w:lang w:val="en-US" w:eastAsia="zh-CN"/>
              </w:rPr>
              <w:t>修改内容</w:t>
            </w:r>
          </w:p>
        </w:tc>
        <w:tc>
          <w:tcPr>
            <w:tcW w:w="1891" w:type="dxa"/>
            <w:shd w:val="clear" w:color="auto" w:fill="5B9BD5" w:themeFill="accent1"/>
            <w:vAlign w:val="center"/>
          </w:tcPr>
          <w:p w14:paraId="278F4991">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24"/>
                <w:vertAlign w:val="baseline"/>
                <w:lang w:val="en-US" w:eastAsia="zh-CN"/>
              </w:rPr>
            </w:pPr>
            <w:r>
              <w:rPr>
                <w:rFonts w:hint="eastAsia" w:ascii="Times New Roman" w:hAnsi="Times New Roman" w:eastAsia="宋体"/>
                <w:sz w:val="24"/>
                <w:szCs w:val="24"/>
                <w:vertAlign w:val="baseline"/>
                <w:lang w:val="en-US" w:eastAsia="zh-CN"/>
              </w:rPr>
              <w:t>备注</w:t>
            </w:r>
          </w:p>
        </w:tc>
      </w:tr>
      <w:tr w14:paraId="0D92B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1537" w:type="dxa"/>
            <w:vAlign w:val="center"/>
          </w:tcPr>
          <w:p w14:paraId="33DA5046">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sz w:val="24"/>
                <w:szCs w:val="24"/>
                <w:vertAlign w:val="baseline"/>
                <w:lang w:val="en-US" w:eastAsia="zh-CN"/>
              </w:rPr>
            </w:pPr>
            <w:r>
              <w:rPr>
                <w:rFonts w:hint="eastAsia" w:ascii="Times New Roman" w:hAnsi="Times New Roman" w:eastAsia="宋体"/>
                <w:sz w:val="24"/>
                <w:szCs w:val="24"/>
                <w:vertAlign w:val="baseline"/>
                <w:lang w:val="en-US" w:eastAsia="zh-CN"/>
              </w:rPr>
              <w:t>2025/06/12</w:t>
            </w:r>
          </w:p>
        </w:tc>
        <w:tc>
          <w:tcPr>
            <w:tcW w:w="1560" w:type="dxa"/>
            <w:vAlign w:val="center"/>
          </w:tcPr>
          <w:p w14:paraId="04B0D21A">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24"/>
                <w:vertAlign w:val="baseline"/>
                <w:lang w:val="en-US" w:eastAsia="zh-CN"/>
              </w:rPr>
            </w:pPr>
            <w:r>
              <w:rPr>
                <w:rFonts w:hint="eastAsia" w:ascii="Times New Roman" w:hAnsi="Times New Roman" w:eastAsia="宋体"/>
                <w:sz w:val="24"/>
                <w:szCs w:val="24"/>
                <w:vertAlign w:val="baseline"/>
                <w:lang w:val="en-US" w:eastAsia="zh-CN"/>
              </w:rPr>
              <w:t>v1.0</w:t>
            </w:r>
          </w:p>
        </w:tc>
        <w:tc>
          <w:tcPr>
            <w:tcW w:w="2519" w:type="dxa"/>
            <w:vAlign w:val="top"/>
          </w:tcPr>
          <w:p w14:paraId="68AC1C1B">
            <w:pPr>
              <w:pageBreakBefore w:val="0"/>
              <w:widowControl w:val="0"/>
              <w:kinsoku/>
              <w:wordWrap/>
              <w:overflowPunct/>
              <w:topLinePunct w:val="0"/>
              <w:autoSpaceDE/>
              <w:autoSpaceDN/>
              <w:bidi w:val="0"/>
              <w:adjustRightInd/>
              <w:snapToGrid/>
              <w:spacing w:line="360" w:lineRule="auto"/>
              <w:ind w:right="0" w:rightChars="0"/>
              <w:textAlignment w:val="auto"/>
              <w:rPr>
                <w:rFonts w:hint="eastAsia" w:ascii="Times New Roman" w:hAnsi="Times New Roman" w:eastAsia="宋体"/>
                <w:sz w:val="24"/>
                <w:szCs w:val="24"/>
                <w:vertAlign w:val="baseline"/>
                <w:lang w:val="en-US" w:eastAsia="zh-CN"/>
              </w:rPr>
            </w:pPr>
            <w:r>
              <w:rPr>
                <w:rFonts w:hint="eastAsia" w:ascii="Times New Roman" w:hAnsi="Times New Roman" w:eastAsia="宋体"/>
                <w:sz w:val="24"/>
                <w:szCs w:val="24"/>
                <w:vertAlign w:val="baseline"/>
                <w:lang w:val="en-US" w:eastAsia="zh-CN"/>
              </w:rPr>
              <w:t>建立</w:t>
            </w:r>
          </w:p>
        </w:tc>
        <w:tc>
          <w:tcPr>
            <w:tcW w:w="1891" w:type="dxa"/>
            <w:vAlign w:val="top"/>
          </w:tcPr>
          <w:p w14:paraId="73C548FB">
            <w:pPr>
              <w:pageBreakBefore w:val="0"/>
              <w:widowControl w:val="0"/>
              <w:kinsoku/>
              <w:wordWrap/>
              <w:overflowPunct/>
              <w:topLinePunct w:val="0"/>
              <w:autoSpaceDE/>
              <w:autoSpaceDN/>
              <w:bidi w:val="0"/>
              <w:adjustRightInd/>
              <w:snapToGrid/>
              <w:spacing w:line="360" w:lineRule="auto"/>
              <w:ind w:right="0" w:rightChars="0"/>
              <w:textAlignment w:val="auto"/>
              <w:rPr>
                <w:rFonts w:hint="eastAsia" w:ascii="Times New Roman" w:hAnsi="Times New Roman" w:eastAsia="宋体"/>
                <w:sz w:val="24"/>
                <w:szCs w:val="24"/>
                <w:vertAlign w:val="baseline"/>
                <w:lang w:val="en-US" w:eastAsia="zh-CN"/>
              </w:rPr>
            </w:pPr>
          </w:p>
        </w:tc>
      </w:tr>
    </w:tbl>
    <w:p w14:paraId="0BB0D076">
      <w:pPr>
        <w:pageBreakBefore w:val="0"/>
        <w:widowControl w:val="0"/>
        <w:kinsoku/>
        <w:wordWrap/>
        <w:overflowPunct/>
        <w:topLinePunct w:val="0"/>
        <w:autoSpaceDE/>
        <w:autoSpaceDN/>
        <w:bidi w:val="0"/>
        <w:adjustRightInd/>
        <w:snapToGrid/>
        <w:spacing w:line="360" w:lineRule="auto"/>
        <w:ind w:right="0" w:rightChars="0"/>
        <w:textAlignment w:val="auto"/>
        <w:rPr>
          <w:rFonts w:hint="eastAsia" w:ascii="Times New Roman" w:hAnsi="Times New Roman" w:eastAsia="宋体"/>
          <w:lang w:val="en-US" w:eastAsia="zh-CN"/>
        </w:rPr>
      </w:pPr>
    </w:p>
    <w:p w14:paraId="30FF69CD">
      <w:pPr>
        <w:bidi w:val="0"/>
      </w:pPr>
    </w:p>
    <w:p w14:paraId="2E36234B">
      <w:pPr>
        <w:bidi w:val="0"/>
      </w:pPr>
    </w:p>
    <w:p w14:paraId="7C6D6B0A">
      <w:pPr>
        <w:bidi w:val="0"/>
      </w:pPr>
    </w:p>
    <w:p w14:paraId="6F3D319C">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4750A6C3">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63DC94E8">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6E48F8F8">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4A962B5C">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79769FD8">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039B3B95">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71BC1C50">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73D3CFF9">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786A520E">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4A14E2CC">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5EF127E3">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3B4941FA">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213EB582">
      <w:pPr>
        <w:pageBreakBefore w:val="0"/>
        <w:widowControl w:val="0"/>
        <w:kinsoku/>
        <w:wordWrap/>
        <w:overflowPunct/>
        <w:topLinePunct w:val="0"/>
        <w:autoSpaceDE/>
        <w:autoSpaceDN/>
        <w:bidi w:val="0"/>
        <w:adjustRightInd/>
        <w:snapToGrid/>
        <w:spacing w:line="360" w:lineRule="auto"/>
        <w:ind w:right="0" w:rightChars="0"/>
        <w:textAlignment w:val="auto"/>
        <w:rPr>
          <w:rFonts w:ascii="Times New Roman" w:hAnsi="Times New Roman" w:eastAsia="宋体" w:cs="Times New Roman"/>
          <w:sz w:val="32"/>
          <w:szCs w:val="32"/>
        </w:rPr>
      </w:pPr>
    </w:p>
    <w:p w14:paraId="244B969A">
      <w:pPr>
        <w:pageBreakBefore w:val="0"/>
        <w:widowControl w:val="0"/>
        <w:kinsoku/>
        <w:wordWrap/>
        <w:overflowPunct/>
        <w:topLinePunct w:val="0"/>
        <w:autoSpaceDE/>
        <w:autoSpaceDN/>
        <w:bidi w:val="0"/>
        <w:adjustRightInd/>
        <w:snapToGrid/>
        <w:spacing w:line="360" w:lineRule="auto"/>
        <w:ind w:right="0" w:rightChars="0"/>
        <w:textAlignment w:val="auto"/>
        <w:rPr>
          <w:rFonts w:hint="eastAsia" w:ascii="Times New Roman" w:hAnsi="Times New Roman" w:eastAsia="宋体" w:cs="Times New Roman"/>
          <w:sz w:val="32"/>
          <w:szCs w:val="32"/>
          <w:lang w:val="en-US" w:eastAsia="zh-CN"/>
        </w:rPr>
      </w:pPr>
    </w:p>
    <w:p w14:paraId="7EA8932F">
      <w:pPr>
        <w:rPr>
          <w:rFonts w:hint="eastAsia" w:ascii="Times New Roman" w:hAnsi="Times New Roman" w:eastAsia="宋体" w:cs="Times New Roman"/>
          <w:sz w:val="32"/>
          <w:szCs w:val="32"/>
          <w:lang w:val="en-US" w:eastAsia="zh-CN"/>
        </w:rPr>
      </w:pPr>
      <w:bookmarkStart w:id="6" w:name="_Toc27764"/>
      <w:bookmarkStart w:id="7" w:name="_Toc26367"/>
      <w:bookmarkStart w:id="8" w:name="_Toc21852"/>
      <w:r>
        <w:rPr>
          <w:rFonts w:hint="eastAsia" w:ascii="Times New Roman" w:hAnsi="Times New Roman" w:eastAsia="宋体" w:cs="Times New Roman"/>
          <w:sz w:val="32"/>
          <w:szCs w:val="32"/>
          <w:lang w:val="en-US" w:eastAsia="zh-CN"/>
        </w:rPr>
        <w:br w:type="page"/>
      </w:r>
    </w:p>
    <w:p w14:paraId="563074D9">
      <w:pPr>
        <w:pStyle w:val="2"/>
        <w:pageBreakBefore w:val="0"/>
        <w:widowControl w:val="0"/>
        <w:kinsoku/>
        <w:wordWrap/>
        <w:overflowPunct/>
        <w:topLinePunct w:val="0"/>
        <w:autoSpaceDE/>
        <w:autoSpaceDN/>
        <w:bidi w:val="0"/>
        <w:adjustRightInd/>
        <w:snapToGrid/>
        <w:spacing w:before="0" w:after="0" w:line="360" w:lineRule="auto"/>
        <w:ind w:right="0" w:rightChars="0" w:firstLine="0" w:firstLineChars="0"/>
        <w:jc w:val="center"/>
        <w:textAlignment w:val="auto"/>
        <w:rPr>
          <w:rFonts w:hint="eastAsia" w:ascii="Times New Roman" w:hAnsi="Times New Roman" w:eastAsia="宋体" w:cs="Times New Roman"/>
          <w:sz w:val="32"/>
          <w:szCs w:val="32"/>
          <w:lang w:val="en-US" w:eastAsia="zh-CN"/>
        </w:rPr>
      </w:pPr>
      <w:bookmarkStart w:id="9" w:name="_Toc28762"/>
      <w:r>
        <w:rPr>
          <w:rFonts w:hint="eastAsia" w:ascii="Times New Roman" w:hAnsi="Times New Roman" w:eastAsia="宋体" w:cs="Times New Roman"/>
          <w:sz w:val="32"/>
          <w:szCs w:val="32"/>
          <w:lang w:val="en-US" w:eastAsia="zh-CN"/>
        </w:rPr>
        <w:t>目录</w:t>
      </w:r>
      <w:bookmarkEnd w:id="6"/>
      <w:bookmarkEnd w:id="7"/>
      <w:bookmarkEnd w:id="8"/>
      <w:bookmarkEnd w:id="9"/>
    </w:p>
    <w:p w14:paraId="16E777AB">
      <w:pPr>
        <w:pStyle w:val="9"/>
        <w:tabs>
          <w:tab w:val="right" w:leader="dot" w:pos="8306"/>
        </w:tabs>
      </w:pPr>
      <w:r>
        <w:rPr>
          <w:rFonts w:hint="eastAsia" w:ascii="Times New Roman" w:hAnsi="Times New Roman" w:eastAsia="宋体" w:cs="Times New Roman"/>
          <w:kern w:val="2"/>
          <w:sz w:val="24"/>
          <w:szCs w:val="24"/>
          <w:lang w:val="en-US" w:eastAsia="zh-CN" w:bidi="ar-SA"/>
        </w:rPr>
        <w:fldChar w:fldCharType="begin"/>
      </w:r>
      <w:r>
        <w:rPr>
          <w:rFonts w:hint="eastAsia" w:ascii="Times New Roman" w:hAnsi="Times New Roman" w:eastAsia="宋体" w:cs="Times New Roman"/>
          <w:kern w:val="2"/>
          <w:sz w:val="24"/>
          <w:szCs w:val="24"/>
          <w:lang w:val="en-US" w:eastAsia="zh-CN" w:bidi="ar-SA"/>
        </w:rPr>
        <w:instrText xml:space="preserve">TOC \o "1-3" \h \u </w:instrText>
      </w:r>
      <w:r>
        <w:rPr>
          <w:rFonts w:hint="eastAsia" w:ascii="Times New Roman" w:hAnsi="Times New Roman" w:eastAsia="宋体" w:cs="Times New Roman"/>
          <w:kern w:val="2"/>
          <w:sz w:val="24"/>
          <w:szCs w:val="24"/>
          <w:lang w:val="en-US" w:eastAsia="zh-CN" w:bidi="ar-SA"/>
        </w:rPr>
        <w:fldChar w:fldCharType="separate"/>
      </w: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_Toc31897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版本信息</w:t>
      </w:r>
      <w:r>
        <w:tab/>
      </w:r>
      <w:r>
        <w:fldChar w:fldCharType="begin"/>
      </w:r>
      <w:r>
        <w:instrText xml:space="preserve"> PAGEREF _Toc31897 \h </w:instrText>
      </w:r>
      <w:r>
        <w:fldChar w:fldCharType="separate"/>
      </w:r>
      <w:r>
        <w:t>2</w:t>
      </w:r>
      <w:r>
        <w:fldChar w:fldCharType="end"/>
      </w:r>
      <w:r>
        <w:rPr>
          <w:rFonts w:hint="eastAsia" w:ascii="Times New Roman" w:hAnsi="Times New Roman" w:eastAsia="宋体" w:cs="Times New Roman"/>
          <w:kern w:val="2"/>
          <w:szCs w:val="24"/>
          <w:lang w:val="en-US" w:eastAsia="zh-CN" w:bidi="ar-SA"/>
        </w:rPr>
        <w:fldChar w:fldCharType="end"/>
      </w:r>
    </w:p>
    <w:p w14:paraId="41E170B0">
      <w:pPr>
        <w:pStyle w:val="9"/>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_Toc28762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32"/>
          <w:lang w:val="en-US" w:eastAsia="zh-CN"/>
        </w:rPr>
        <w:t>目录</w:t>
      </w:r>
      <w:r>
        <w:tab/>
      </w:r>
      <w:r>
        <w:fldChar w:fldCharType="begin"/>
      </w:r>
      <w:r>
        <w:instrText xml:space="preserve"> PAGEREF _Toc28762 \h </w:instrText>
      </w:r>
      <w:r>
        <w:fldChar w:fldCharType="separate"/>
      </w:r>
      <w:r>
        <w:t>3</w:t>
      </w:r>
      <w:r>
        <w:fldChar w:fldCharType="end"/>
      </w:r>
      <w:r>
        <w:rPr>
          <w:rFonts w:hint="eastAsia" w:ascii="Times New Roman" w:hAnsi="Times New Roman" w:eastAsia="宋体" w:cs="Times New Roman"/>
          <w:kern w:val="2"/>
          <w:szCs w:val="24"/>
          <w:lang w:val="en-US" w:eastAsia="zh-CN" w:bidi="ar-SA"/>
        </w:rPr>
        <w:fldChar w:fldCharType="end"/>
      </w:r>
    </w:p>
    <w:p w14:paraId="56F7E3A1">
      <w:pPr>
        <w:pStyle w:val="9"/>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_Toc25100 </w:instrText>
      </w:r>
      <w:r>
        <w:rPr>
          <w:rFonts w:hint="eastAsia" w:ascii="Times New Roman" w:hAnsi="Times New Roman" w:eastAsia="宋体" w:cs="Times New Roman"/>
          <w:kern w:val="2"/>
          <w:szCs w:val="24"/>
          <w:lang w:val="en-US" w:eastAsia="zh-CN" w:bidi="ar-SA"/>
        </w:rPr>
        <w:fldChar w:fldCharType="separate"/>
      </w:r>
      <w:r>
        <w:rPr>
          <w:rFonts w:ascii="Times New Roman" w:hAnsi="Times New Roman" w:eastAsia="宋体" w:cs="Times New Roman"/>
          <w:szCs w:val="32"/>
        </w:rPr>
        <w:t>一、</w:t>
      </w:r>
      <w:r>
        <w:rPr>
          <w:rFonts w:hint="eastAsia" w:ascii="Times New Roman" w:hAnsi="Times New Roman" w:eastAsia="宋体" w:cs="Times New Roman"/>
          <w:szCs w:val="32"/>
          <w:lang w:eastAsia="zh-CN"/>
        </w:rPr>
        <w:t>功能</w:t>
      </w:r>
      <w:r>
        <w:rPr>
          <w:rFonts w:ascii="Times New Roman" w:hAnsi="Times New Roman" w:eastAsia="宋体" w:cs="Times New Roman"/>
          <w:szCs w:val="32"/>
        </w:rPr>
        <w:t>概述</w:t>
      </w:r>
      <w:r>
        <w:tab/>
      </w:r>
      <w:r>
        <w:fldChar w:fldCharType="begin"/>
      </w:r>
      <w:r>
        <w:instrText xml:space="preserve"> PAGEREF _Toc25100 \h </w:instrText>
      </w:r>
      <w:r>
        <w:fldChar w:fldCharType="separate"/>
      </w:r>
      <w:r>
        <w:t>4</w:t>
      </w:r>
      <w:r>
        <w:fldChar w:fldCharType="end"/>
      </w:r>
      <w:r>
        <w:rPr>
          <w:rFonts w:hint="eastAsia" w:ascii="Times New Roman" w:hAnsi="Times New Roman" w:eastAsia="宋体" w:cs="Times New Roman"/>
          <w:kern w:val="2"/>
          <w:szCs w:val="24"/>
          <w:lang w:val="en-US" w:eastAsia="zh-CN" w:bidi="ar-SA"/>
        </w:rPr>
        <w:fldChar w:fldCharType="end"/>
      </w:r>
    </w:p>
    <w:p w14:paraId="274A51C0">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_Toc30274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1.1 产品功能</w:t>
      </w:r>
      <w:r>
        <w:tab/>
      </w:r>
      <w:r>
        <w:fldChar w:fldCharType="begin"/>
      </w:r>
      <w:r>
        <w:instrText xml:space="preserve"> PAGEREF _Toc30274 \h </w:instrText>
      </w:r>
      <w:r>
        <w:fldChar w:fldCharType="separate"/>
      </w:r>
      <w:r>
        <w:t>5</w:t>
      </w:r>
      <w:r>
        <w:fldChar w:fldCharType="end"/>
      </w:r>
      <w:r>
        <w:rPr>
          <w:rFonts w:hint="eastAsia" w:ascii="Times New Roman" w:hAnsi="Times New Roman" w:eastAsia="宋体" w:cs="Times New Roman"/>
          <w:kern w:val="2"/>
          <w:szCs w:val="24"/>
          <w:lang w:val="en-US" w:eastAsia="zh-CN" w:bidi="ar-SA"/>
        </w:rPr>
        <w:fldChar w:fldCharType="end"/>
      </w:r>
    </w:p>
    <w:p w14:paraId="55595C33">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_Toc19753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1.2 产品特点</w:t>
      </w:r>
      <w:r>
        <w:tab/>
      </w:r>
      <w:r>
        <w:fldChar w:fldCharType="begin"/>
      </w:r>
      <w:r>
        <w:instrText xml:space="preserve"> PAGEREF _Toc19753 \h </w:instrText>
      </w:r>
      <w:r>
        <w:fldChar w:fldCharType="separate"/>
      </w:r>
      <w:r>
        <w:t>6</w:t>
      </w:r>
      <w:r>
        <w:fldChar w:fldCharType="end"/>
      </w:r>
      <w:r>
        <w:rPr>
          <w:rFonts w:hint="eastAsia" w:ascii="Times New Roman" w:hAnsi="Times New Roman" w:eastAsia="宋体" w:cs="Times New Roman"/>
          <w:kern w:val="2"/>
          <w:szCs w:val="24"/>
          <w:lang w:val="en-US" w:eastAsia="zh-CN" w:bidi="ar-SA"/>
        </w:rPr>
        <w:fldChar w:fldCharType="end"/>
      </w:r>
    </w:p>
    <w:p w14:paraId="5C0F75AA">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_Toc24460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1.3 产品型号表</w:t>
      </w:r>
      <w:r>
        <w:tab/>
      </w:r>
      <w:r>
        <w:fldChar w:fldCharType="begin"/>
      </w:r>
      <w:r>
        <w:instrText xml:space="preserve"> PAGEREF _Toc24460 \h </w:instrText>
      </w:r>
      <w:r>
        <w:fldChar w:fldCharType="separate"/>
      </w:r>
      <w:r>
        <w:t>7</w:t>
      </w:r>
      <w:r>
        <w:fldChar w:fldCharType="end"/>
      </w:r>
      <w:r>
        <w:rPr>
          <w:rFonts w:hint="eastAsia" w:ascii="Times New Roman" w:hAnsi="Times New Roman" w:eastAsia="宋体" w:cs="Times New Roman"/>
          <w:kern w:val="2"/>
          <w:szCs w:val="24"/>
          <w:lang w:val="en-US" w:eastAsia="zh-CN" w:bidi="ar-SA"/>
        </w:rPr>
        <w:fldChar w:fldCharType="end"/>
      </w:r>
    </w:p>
    <w:p w14:paraId="023721F3">
      <w:pPr>
        <w:pStyle w:val="9"/>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_Toc11794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32"/>
          <w:lang w:val="en-US" w:eastAsia="zh-CN"/>
        </w:rPr>
        <w:t>二、 产品参数</w:t>
      </w:r>
      <w:r>
        <w:tab/>
      </w:r>
      <w:r>
        <w:fldChar w:fldCharType="begin"/>
      </w:r>
      <w:r>
        <w:instrText xml:space="preserve"> PAGEREF _Toc11794 \h </w:instrText>
      </w:r>
      <w:r>
        <w:fldChar w:fldCharType="separate"/>
      </w:r>
      <w:r>
        <w:t>8</w:t>
      </w:r>
      <w:r>
        <w:fldChar w:fldCharType="end"/>
      </w:r>
      <w:r>
        <w:rPr>
          <w:rFonts w:hint="eastAsia" w:ascii="Times New Roman" w:hAnsi="Times New Roman" w:eastAsia="宋体" w:cs="Times New Roman"/>
          <w:kern w:val="2"/>
          <w:szCs w:val="24"/>
          <w:lang w:val="en-US" w:eastAsia="zh-CN" w:bidi="ar-SA"/>
        </w:rPr>
        <w:fldChar w:fldCharType="end"/>
      </w:r>
    </w:p>
    <w:p w14:paraId="67EBC70B">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_Toc4261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2.1 硬件参数</w:t>
      </w:r>
      <w:r>
        <w:tab/>
      </w:r>
      <w:r>
        <w:fldChar w:fldCharType="begin"/>
      </w:r>
      <w:r>
        <w:instrText xml:space="preserve"> PAGEREF _Toc4261 \h </w:instrText>
      </w:r>
      <w:r>
        <w:fldChar w:fldCharType="separate"/>
      </w:r>
      <w:r>
        <w:t>8</w:t>
      </w:r>
      <w:r>
        <w:fldChar w:fldCharType="end"/>
      </w:r>
      <w:r>
        <w:rPr>
          <w:rFonts w:hint="eastAsia" w:ascii="Times New Roman" w:hAnsi="Times New Roman" w:eastAsia="宋体" w:cs="Times New Roman"/>
          <w:kern w:val="2"/>
          <w:szCs w:val="24"/>
          <w:lang w:val="en-US" w:eastAsia="zh-CN" w:bidi="ar-SA"/>
        </w:rPr>
        <w:fldChar w:fldCharType="end"/>
      </w:r>
    </w:p>
    <w:p w14:paraId="50F26B84">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_Toc8426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2.2接口</w:t>
      </w:r>
      <w:r>
        <w:tab/>
      </w:r>
      <w:r>
        <w:fldChar w:fldCharType="begin"/>
      </w:r>
      <w:r>
        <w:instrText xml:space="preserve"> PAGEREF _Toc8426 \h </w:instrText>
      </w:r>
      <w:r>
        <w:fldChar w:fldCharType="separate"/>
      </w:r>
      <w:r>
        <w:t>9</w:t>
      </w:r>
      <w:r>
        <w:fldChar w:fldCharType="end"/>
      </w:r>
      <w:r>
        <w:rPr>
          <w:rFonts w:hint="eastAsia" w:ascii="Times New Roman" w:hAnsi="Times New Roman" w:eastAsia="宋体" w:cs="Times New Roman"/>
          <w:kern w:val="2"/>
          <w:szCs w:val="24"/>
          <w:lang w:val="en-US" w:eastAsia="zh-CN" w:bidi="ar-SA"/>
        </w:rPr>
        <w:fldChar w:fldCharType="end"/>
      </w:r>
    </w:p>
    <w:p w14:paraId="104960E4">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_Toc8400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2.3指示灯</w:t>
      </w:r>
      <w:r>
        <w:tab/>
      </w:r>
      <w:r>
        <w:fldChar w:fldCharType="begin"/>
      </w:r>
      <w:r>
        <w:instrText xml:space="preserve"> PAGEREF _Toc8400 \h </w:instrText>
      </w:r>
      <w:r>
        <w:fldChar w:fldCharType="separate"/>
      </w:r>
      <w:r>
        <w:t>9</w:t>
      </w:r>
      <w:r>
        <w:fldChar w:fldCharType="end"/>
      </w:r>
      <w:r>
        <w:rPr>
          <w:rFonts w:hint="eastAsia" w:ascii="Times New Roman" w:hAnsi="Times New Roman" w:eastAsia="宋体" w:cs="Times New Roman"/>
          <w:kern w:val="2"/>
          <w:szCs w:val="24"/>
          <w:lang w:val="en-US" w:eastAsia="zh-CN" w:bidi="ar-SA"/>
        </w:rPr>
        <w:fldChar w:fldCharType="end"/>
      </w:r>
    </w:p>
    <w:p w14:paraId="01623F52">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_Toc17647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2.4 产品尺寸</w:t>
      </w:r>
      <w:r>
        <w:tab/>
      </w:r>
      <w:r>
        <w:fldChar w:fldCharType="begin"/>
      </w:r>
      <w:r>
        <w:instrText xml:space="preserve"> PAGEREF _Toc17647 \h </w:instrText>
      </w:r>
      <w:r>
        <w:fldChar w:fldCharType="separate"/>
      </w:r>
      <w:r>
        <w:t>10</w:t>
      </w:r>
      <w:r>
        <w:fldChar w:fldCharType="end"/>
      </w:r>
      <w:r>
        <w:rPr>
          <w:rFonts w:hint="eastAsia" w:ascii="Times New Roman" w:hAnsi="Times New Roman" w:eastAsia="宋体" w:cs="Times New Roman"/>
          <w:kern w:val="2"/>
          <w:szCs w:val="24"/>
          <w:lang w:val="en-US" w:eastAsia="zh-CN" w:bidi="ar-SA"/>
        </w:rPr>
        <w:fldChar w:fldCharType="end"/>
      </w:r>
    </w:p>
    <w:p w14:paraId="361F457A">
      <w:pPr>
        <w:pStyle w:val="9"/>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_Toc2893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32"/>
          <w:lang w:val="en-US" w:eastAsia="zh-CN"/>
        </w:rPr>
        <w:t>三</w:t>
      </w:r>
      <w:r>
        <w:rPr>
          <w:rFonts w:ascii="Times New Roman" w:hAnsi="Times New Roman" w:eastAsia="宋体" w:cs="Times New Roman"/>
          <w:szCs w:val="32"/>
        </w:rPr>
        <w:t>、</w:t>
      </w:r>
      <w:r>
        <w:rPr>
          <w:rFonts w:hint="eastAsia" w:ascii="Times New Roman" w:hAnsi="Times New Roman" w:eastAsia="宋体" w:cs="Times New Roman"/>
          <w:szCs w:val="32"/>
          <w:lang w:val="en-US" w:eastAsia="zh-CN"/>
        </w:rPr>
        <w:t>安装与应用示例</w:t>
      </w:r>
      <w:r>
        <w:tab/>
      </w:r>
      <w:r>
        <w:fldChar w:fldCharType="begin"/>
      </w:r>
      <w:r>
        <w:instrText xml:space="preserve"> PAGEREF _Toc2893 \h </w:instrText>
      </w:r>
      <w:r>
        <w:fldChar w:fldCharType="separate"/>
      </w:r>
      <w:r>
        <w:t>10</w:t>
      </w:r>
      <w:r>
        <w:fldChar w:fldCharType="end"/>
      </w:r>
      <w:r>
        <w:rPr>
          <w:rFonts w:hint="eastAsia" w:ascii="Times New Roman" w:hAnsi="Times New Roman" w:eastAsia="宋体" w:cs="Times New Roman"/>
          <w:kern w:val="2"/>
          <w:szCs w:val="24"/>
          <w:lang w:val="en-US" w:eastAsia="zh-CN" w:bidi="ar-SA"/>
        </w:rPr>
        <w:fldChar w:fldCharType="end"/>
      </w:r>
    </w:p>
    <w:p w14:paraId="4685F182">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_Toc1395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3.1 设备安装</w:t>
      </w:r>
      <w:r>
        <w:tab/>
      </w:r>
      <w:r>
        <w:fldChar w:fldCharType="begin"/>
      </w:r>
      <w:r>
        <w:instrText xml:space="preserve"> PAGEREF _Toc1395 \h </w:instrText>
      </w:r>
      <w:r>
        <w:fldChar w:fldCharType="separate"/>
      </w:r>
      <w:r>
        <w:t>10</w:t>
      </w:r>
      <w:r>
        <w:fldChar w:fldCharType="end"/>
      </w:r>
      <w:r>
        <w:rPr>
          <w:rFonts w:hint="eastAsia" w:ascii="Times New Roman" w:hAnsi="Times New Roman" w:eastAsia="宋体" w:cs="Times New Roman"/>
          <w:kern w:val="2"/>
          <w:szCs w:val="24"/>
          <w:lang w:val="en-US" w:eastAsia="zh-CN" w:bidi="ar-SA"/>
        </w:rPr>
        <w:fldChar w:fldCharType="end"/>
      </w:r>
    </w:p>
    <w:p w14:paraId="05C20ABA">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_Toc16113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3.1.1 安装位置</w:t>
      </w:r>
      <w:r>
        <w:tab/>
      </w:r>
      <w:r>
        <w:fldChar w:fldCharType="begin"/>
      </w:r>
      <w:r>
        <w:instrText xml:space="preserve"> PAGEREF _Toc16113 \h </w:instrText>
      </w:r>
      <w:r>
        <w:fldChar w:fldCharType="separate"/>
      </w:r>
      <w:r>
        <w:t>10</w:t>
      </w:r>
      <w:r>
        <w:fldChar w:fldCharType="end"/>
      </w:r>
      <w:r>
        <w:rPr>
          <w:rFonts w:hint="eastAsia" w:ascii="Times New Roman" w:hAnsi="Times New Roman" w:eastAsia="宋体" w:cs="Times New Roman"/>
          <w:kern w:val="2"/>
          <w:szCs w:val="24"/>
          <w:lang w:val="en-US" w:eastAsia="zh-CN" w:bidi="ar-SA"/>
        </w:rPr>
        <w:fldChar w:fldCharType="end"/>
      </w:r>
    </w:p>
    <w:p w14:paraId="78C1ADB7">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_Toc11161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3.1.2 安装注意事项</w:t>
      </w:r>
      <w:r>
        <w:tab/>
      </w:r>
      <w:r>
        <w:fldChar w:fldCharType="begin"/>
      </w:r>
      <w:r>
        <w:instrText xml:space="preserve"> PAGEREF _Toc11161 \h </w:instrText>
      </w:r>
      <w:r>
        <w:fldChar w:fldCharType="separate"/>
      </w:r>
      <w:r>
        <w:t>11</w:t>
      </w:r>
      <w:r>
        <w:fldChar w:fldCharType="end"/>
      </w:r>
      <w:r>
        <w:rPr>
          <w:rFonts w:hint="eastAsia" w:ascii="Times New Roman" w:hAnsi="Times New Roman" w:eastAsia="宋体" w:cs="Times New Roman"/>
          <w:kern w:val="2"/>
          <w:szCs w:val="24"/>
          <w:lang w:val="en-US" w:eastAsia="zh-CN" w:bidi="ar-SA"/>
        </w:rPr>
        <w:fldChar w:fldCharType="end"/>
      </w:r>
    </w:p>
    <w:p w14:paraId="66F6D8AA">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_Toc10092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3.1.3 接线指导</w:t>
      </w:r>
      <w:r>
        <w:tab/>
      </w:r>
      <w:r>
        <w:fldChar w:fldCharType="begin"/>
      </w:r>
      <w:r>
        <w:instrText xml:space="preserve"> PAGEREF _Toc10092 \h </w:instrText>
      </w:r>
      <w:r>
        <w:fldChar w:fldCharType="separate"/>
      </w:r>
      <w:r>
        <w:t>12</w:t>
      </w:r>
      <w:r>
        <w:fldChar w:fldCharType="end"/>
      </w:r>
      <w:r>
        <w:rPr>
          <w:rFonts w:hint="eastAsia" w:ascii="Times New Roman" w:hAnsi="Times New Roman" w:eastAsia="宋体" w:cs="Times New Roman"/>
          <w:kern w:val="2"/>
          <w:szCs w:val="24"/>
          <w:lang w:val="en-US" w:eastAsia="zh-CN" w:bidi="ar-SA"/>
        </w:rPr>
        <w:fldChar w:fldCharType="end"/>
      </w:r>
    </w:p>
    <w:p w14:paraId="2C0EE3B6">
      <w:pPr>
        <w:pStyle w:val="10"/>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_Toc1791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3.2 应用示例</w:t>
      </w:r>
      <w:r>
        <w:tab/>
      </w:r>
      <w:r>
        <w:fldChar w:fldCharType="begin"/>
      </w:r>
      <w:r>
        <w:instrText xml:space="preserve"> PAGEREF _Toc1791 \h </w:instrText>
      </w:r>
      <w:r>
        <w:fldChar w:fldCharType="separate"/>
      </w:r>
      <w:r>
        <w:t>13</w:t>
      </w:r>
      <w:r>
        <w:fldChar w:fldCharType="end"/>
      </w:r>
      <w:r>
        <w:rPr>
          <w:rFonts w:hint="eastAsia" w:ascii="Times New Roman" w:hAnsi="Times New Roman" w:eastAsia="宋体" w:cs="Times New Roman"/>
          <w:kern w:val="2"/>
          <w:szCs w:val="24"/>
          <w:lang w:val="en-US" w:eastAsia="zh-CN" w:bidi="ar-SA"/>
        </w:rPr>
        <w:fldChar w:fldCharType="end"/>
      </w:r>
    </w:p>
    <w:p w14:paraId="1AF2F300">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_Toc26061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3.2.1  调试环境搭建</w:t>
      </w:r>
      <w:r>
        <w:tab/>
      </w:r>
      <w:r>
        <w:fldChar w:fldCharType="begin"/>
      </w:r>
      <w:r>
        <w:instrText xml:space="preserve"> PAGEREF _Toc26061 \h </w:instrText>
      </w:r>
      <w:r>
        <w:fldChar w:fldCharType="separate"/>
      </w:r>
      <w:r>
        <w:t>13</w:t>
      </w:r>
      <w:r>
        <w:fldChar w:fldCharType="end"/>
      </w:r>
      <w:r>
        <w:rPr>
          <w:rFonts w:hint="eastAsia" w:ascii="Times New Roman" w:hAnsi="Times New Roman" w:eastAsia="宋体" w:cs="Times New Roman"/>
          <w:kern w:val="2"/>
          <w:szCs w:val="24"/>
          <w:lang w:val="en-US" w:eastAsia="zh-CN" w:bidi="ar-SA"/>
        </w:rPr>
        <w:fldChar w:fldCharType="end"/>
      </w:r>
    </w:p>
    <w:p w14:paraId="7334A392">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_Toc11457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3.2.2  硬件组态-创建新项目</w:t>
      </w:r>
      <w:r>
        <w:tab/>
      </w:r>
      <w:r>
        <w:fldChar w:fldCharType="begin"/>
      </w:r>
      <w:r>
        <w:instrText xml:space="preserve"> PAGEREF _Toc11457 \h </w:instrText>
      </w:r>
      <w:r>
        <w:fldChar w:fldCharType="separate"/>
      </w:r>
      <w:r>
        <w:t>14</w:t>
      </w:r>
      <w:r>
        <w:fldChar w:fldCharType="end"/>
      </w:r>
      <w:r>
        <w:rPr>
          <w:rFonts w:hint="eastAsia" w:ascii="Times New Roman" w:hAnsi="Times New Roman" w:eastAsia="宋体" w:cs="Times New Roman"/>
          <w:kern w:val="2"/>
          <w:szCs w:val="24"/>
          <w:lang w:val="en-US" w:eastAsia="zh-CN" w:bidi="ar-SA"/>
        </w:rPr>
        <w:fldChar w:fldCharType="end"/>
      </w:r>
    </w:p>
    <w:p w14:paraId="62527707">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_Toc23037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3.2.3  硬件组态-添加Profinet子网</w:t>
      </w:r>
      <w:r>
        <w:tab/>
      </w:r>
      <w:r>
        <w:fldChar w:fldCharType="begin"/>
      </w:r>
      <w:r>
        <w:instrText xml:space="preserve"> PAGEREF _Toc23037 \h </w:instrText>
      </w:r>
      <w:r>
        <w:fldChar w:fldCharType="separate"/>
      </w:r>
      <w:r>
        <w:t>15</w:t>
      </w:r>
      <w:r>
        <w:fldChar w:fldCharType="end"/>
      </w:r>
      <w:r>
        <w:rPr>
          <w:rFonts w:hint="eastAsia" w:ascii="Times New Roman" w:hAnsi="Times New Roman" w:eastAsia="宋体" w:cs="Times New Roman"/>
          <w:kern w:val="2"/>
          <w:szCs w:val="24"/>
          <w:lang w:val="en-US" w:eastAsia="zh-CN" w:bidi="ar-SA"/>
        </w:rPr>
        <w:fldChar w:fldCharType="end"/>
      </w:r>
    </w:p>
    <w:p w14:paraId="25773FC3">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_Toc1905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 xml:space="preserve">3.2.4 </w:t>
      </w:r>
      <w:r>
        <w:rPr>
          <w:rFonts w:hint="default" w:ascii="Times New Roman" w:hAnsi="Times New Roman" w:eastAsia="宋体"/>
          <w:lang w:val="en-US" w:eastAsia="zh-CN"/>
        </w:rPr>
        <w:t xml:space="preserve"> </w:t>
      </w:r>
      <w:r>
        <w:rPr>
          <w:rFonts w:hint="eastAsia" w:ascii="Times New Roman" w:hAnsi="Times New Roman" w:eastAsia="宋体"/>
          <w:lang w:val="en-US" w:eastAsia="zh-CN"/>
        </w:rPr>
        <w:t>硬件组态-</w:t>
      </w:r>
      <w:r>
        <w:rPr>
          <w:rFonts w:hint="default" w:ascii="Times New Roman" w:hAnsi="Times New Roman" w:eastAsia="宋体"/>
          <w:lang w:val="en-US" w:eastAsia="zh-CN"/>
        </w:rPr>
        <w:t>添加主站模块</w:t>
      </w:r>
      <w:r>
        <w:tab/>
      </w:r>
      <w:r>
        <w:fldChar w:fldCharType="begin"/>
      </w:r>
      <w:r>
        <w:instrText xml:space="preserve"> PAGEREF _Toc1905 \h </w:instrText>
      </w:r>
      <w:r>
        <w:fldChar w:fldCharType="separate"/>
      </w:r>
      <w:r>
        <w:t>16</w:t>
      </w:r>
      <w:r>
        <w:fldChar w:fldCharType="end"/>
      </w:r>
      <w:r>
        <w:rPr>
          <w:rFonts w:hint="eastAsia" w:ascii="Times New Roman" w:hAnsi="Times New Roman" w:eastAsia="宋体" w:cs="Times New Roman"/>
          <w:kern w:val="2"/>
          <w:szCs w:val="24"/>
          <w:lang w:val="en-US" w:eastAsia="zh-CN" w:bidi="ar-SA"/>
        </w:rPr>
        <w:fldChar w:fldCharType="end"/>
      </w:r>
    </w:p>
    <w:p w14:paraId="45472067">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_Toc27982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3.2.5  硬件组态-配置IO-Link RFID读写头</w:t>
      </w:r>
      <w:r>
        <w:tab/>
      </w:r>
      <w:r>
        <w:fldChar w:fldCharType="begin"/>
      </w:r>
      <w:r>
        <w:instrText xml:space="preserve"> PAGEREF _Toc27982 \h </w:instrText>
      </w:r>
      <w:r>
        <w:fldChar w:fldCharType="separate"/>
      </w:r>
      <w:r>
        <w:t>17</w:t>
      </w:r>
      <w:r>
        <w:fldChar w:fldCharType="end"/>
      </w:r>
      <w:r>
        <w:rPr>
          <w:rFonts w:hint="eastAsia" w:ascii="Times New Roman" w:hAnsi="Times New Roman" w:eastAsia="宋体" w:cs="Times New Roman"/>
          <w:kern w:val="2"/>
          <w:szCs w:val="24"/>
          <w:lang w:val="en-US" w:eastAsia="zh-CN" w:bidi="ar-SA"/>
        </w:rPr>
        <w:fldChar w:fldCharType="end"/>
      </w:r>
    </w:p>
    <w:p w14:paraId="29BAD60F">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_Toc2043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3.2.6  硬件组态-添加功能块</w:t>
      </w:r>
      <w:r>
        <w:tab/>
      </w:r>
      <w:r>
        <w:fldChar w:fldCharType="begin"/>
      </w:r>
      <w:r>
        <w:instrText xml:space="preserve"> PAGEREF _Toc2043 \h </w:instrText>
      </w:r>
      <w:r>
        <w:fldChar w:fldCharType="separate"/>
      </w:r>
      <w:r>
        <w:t>18</w:t>
      </w:r>
      <w:r>
        <w:fldChar w:fldCharType="end"/>
      </w:r>
      <w:r>
        <w:rPr>
          <w:rFonts w:hint="eastAsia" w:ascii="Times New Roman" w:hAnsi="Times New Roman" w:eastAsia="宋体" w:cs="Times New Roman"/>
          <w:kern w:val="2"/>
          <w:szCs w:val="24"/>
          <w:lang w:val="en-US" w:eastAsia="zh-CN" w:bidi="ar-SA"/>
        </w:rPr>
        <w:fldChar w:fldCharType="end"/>
      </w:r>
    </w:p>
    <w:p w14:paraId="20E9E2C2">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_Toc20053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3.2.7  功能块设置</w:t>
      </w:r>
      <w:r>
        <w:tab/>
      </w:r>
      <w:r>
        <w:fldChar w:fldCharType="begin"/>
      </w:r>
      <w:r>
        <w:instrText xml:space="preserve"> PAGEREF _Toc20053 \h </w:instrText>
      </w:r>
      <w:r>
        <w:fldChar w:fldCharType="separate"/>
      </w:r>
      <w:r>
        <w:t>18</w:t>
      </w:r>
      <w:r>
        <w:fldChar w:fldCharType="end"/>
      </w:r>
      <w:r>
        <w:rPr>
          <w:rFonts w:hint="eastAsia" w:ascii="Times New Roman" w:hAnsi="Times New Roman" w:eastAsia="宋体" w:cs="Times New Roman"/>
          <w:kern w:val="2"/>
          <w:szCs w:val="24"/>
          <w:lang w:val="en-US" w:eastAsia="zh-CN" w:bidi="ar-SA"/>
        </w:rPr>
        <w:fldChar w:fldCharType="end"/>
      </w:r>
    </w:p>
    <w:p w14:paraId="3FED4D6F">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_Toc1685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3.2.8  动态模式IODD文件修改</w:t>
      </w:r>
      <w:r>
        <w:tab/>
      </w:r>
      <w:r>
        <w:fldChar w:fldCharType="begin"/>
      </w:r>
      <w:r>
        <w:instrText xml:space="preserve"> PAGEREF _Toc1685 \h </w:instrText>
      </w:r>
      <w:r>
        <w:fldChar w:fldCharType="separate"/>
      </w:r>
      <w:r>
        <w:t>22</w:t>
      </w:r>
      <w:r>
        <w:fldChar w:fldCharType="end"/>
      </w:r>
      <w:r>
        <w:rPr>
          <w:rFonts w:hint="eastAsia" w:ascii="Times New Roman" w:hAnsi="Times New Roman" w:eastAsia="宋体" w:cs="Times New Roman"/>
          <w:kern w:val="2"/>
          <w:szCs w:val="24"/>
          <w:lang w:val="en-US" w:eastAsia="zh-CN" w:bidi="ar-SA"/>
        </w:rPr>
        <w:fldChar w:fldCharType="end"/>
      </w:r>
    </w:p>
    <w:p w14:paraId="6C169252">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_Toc4252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3.2.9 通信协议</w:t>
      </w:r>
      <w:r>
        <w:tab/>
      </w:r>
      <w:r>
        <w:fldChar w:fldCharType="begin"/>
      </w:r>
      <w:r>
        <w:instrText xml:space="preserve"> PAGEREF _Toc4252 \h </w:instrText>
      </w:r>
      <w:r>
        <w:fldChar w:fldCharType="separate"/>
      </w:r>
      <w:r>
        <w:t>22</w:t>
      </w:r>
      <w:r>
        <w:fldChar w:fldCharType="end"/>
      </w:r>
      <w:r>
        <w:rPr>
          <w:rFonts w:hint="eastAsia" w:ascii="Times New Roman" w:hAnsi="Times New Roman" w:eastAsia="宋体" w:cs="Times New Roman"/>
          <w:kern w:val="2"/>
          <w:szCs w:val="24"/>
          <w:lang w:val="en-US" w:eastAsia="zh-CN" w:bidi="ar-SA"/>
        </w:rPr>
        <w:fldChar w:fldCharType="end"/>
      </w:r>
    </w:p>
    <w:p w14:paraId="4E2925FC">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_Toc7200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28"/>
          <w:lang w:val="en-US" w:eastAsia="zh-CN"/>
        </w:rPr>
        <w:t>3.2.10 功能块使用流程</w:t>
      </w:r>
      <w:r>
        <w:tab/>
      </w:r>
      <w:r>
        <w:fldChar w:fldCharType="begin"/>
      </w:r>
      <w:r>
        <w:instrText xml:space="preserve"> PAGEREF _Toc7200 \h </w:instrText>
      </w:r>
      <w:r>
        <w:fldChar w:fldCharType="separate"/>
      </w:r>
      <w:r>
        <w:t>28</w:t>
      </w:r>
      <w:r>
        <w:fldChar w:fldCharType="end"/>
      </w:r>
      <w:r>
        <w:rPr>
          <w:rFonts w:hint="eastAsia" w:ascii="Times New Roman" w:hAnsi="Times New Roman" w:eastAsia="宋体" w:cs="Times New Roman"/>
          <w:kern w:val="2"/>
          <w:szCs w:val="24"/>
          <w:lang w:val="en-US" w:eastAsia="zh-CN" w:bidi="ar-SA"/>
        </w:rPr>
        <w:fldChar w:fldCharType="end"/>
      </w:r>
    </w:p>
    <w:p w14:paraId="011C2FB0">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_Toc30459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3.2.10.1  块初始化</w:t>
      </w:r>
      <w:r>
        <w:tab/>
      </w:r>
      <w:r>
        <w:fldChar w:fldCharType="begin"/>
      </w:r>
      <w:r>
        <w:instrText xml:space="preserve"> PAGEREF _Toc30459 \h </w:instrText>
      </w:r>
      <w:r>
        <w:fldChar w:fldCharType="separate"/>
      </w:r>
      <w:r>
        <w:t>28</w:t>
      </w:r>
      <w:r>
        <w:fldChar w:fldCharType="end"/>
      </w:r>
      <w:r>
        <w:rPr>
          <w:rFonts w:hint="eastAsia" w:ascii="Times New Roman" w:hAnsi="Times New Roman" w:eastAsia="宋体" w:cs="Times New Roman"/>
          <w:kern w:val="2"/>
          <w:szCs w:val="24"/>
          <w:lang w:val="en-US" w:eastAsia="zh-CN" w:bidi="ar-SA"/>
        </w:rPr>
        <w:fldChar w:fldCharType="end"/>
      </w:r>
    </w:p>
    <w:p w14:paraId="133E7919">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_Toc16297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3.2.10.2  写入数据操作</w:t>
      </w:r>
      <w:r>
        <w:tab/>
      </w:r>
      <w:r>
        <w:fldChar w:fldCharType="begin"/>
      </w:r>
      <w:r>
        <w:instrText xml:space="preserve"> PAGEREF _Toc16297 \h </w:instrText>
      </w:r>
      <w:r>
        <w:fldChar w:fldCharType="separate"/>
      </w:r>
      <w:r>
        <w:t>28</w:t>
      </w:r>
      <w:r>
        <w:fldChar w:fldCharType="end"/>
      </w:r>
      <w:r>
        <w:rPr>
          <w:rFonts w:hint="eastAsia" w:ascii="Times New Roman" w:hAnsi="Times New Roman" w:eastAsia="宋体" w:cs="Times New Roman"/>
          <w:kern w:val="2"/>
          <w:szCs w:val="24"/>
          <w:lang w:val="en-US" w:eastAsia="zh-CN" w:bidi="ar-SA"/>
        </w:rPr>
        <w:fldChar w:fldCharType="end"/>
      </w:r>
    </w:p>
    <w:p w14:paraId="5C03500D">
      <w:pPr>
        <w:pStyle w:val="6"/>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_Toc9617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lang w:val="en-US" w:eastAsia="zh-CN"/>
        </w:rPr>
        <w:t>3.2.10.3  读取数据操作</w:t>
      </w:r>
      <w:r>
        <w:tab/>
      </w:r>
      <w:r>
        <w:fldChar w:fldCharType="begin"/>
      </w:r>
      <w:r>
        <w:instrText xml:space="preserve"> PAGEREF _Toc9617 \h </w:instrText>
      </w:r>
      <w:r>
        <w:fldChar w:fldCharType="separate"/>
      </w:r>
      <w:r>
        <w:t>28</w:t>
      </w:r>
      <w:r>
        <w:fldChar w:fldCharType="end"/>
      </w:r>
      <w:r>
        <w:rPr>
          <w:rFonts w:hint="eastAsia" w:ascii="Times New Roman" w:hAnsi="Times New Roman" w:eastAsia="宋体" w:cs="Times New Roman"/>
          <w:kern w:val="2"/>
          <w:szCs w:val="24"/>
          <w:lang w:val="en-US" w:eastAsia="zh-CN" w:bidi="ar-SA"/>
        </w:rPr>
        <w:fldChar w:fldCharType="end"/>
      </w:r>
    </w:p>
    <w:p w14:paraId="401A89EF">
      <w:pPr>
        <w:pStyle w:val="9"/>
        <w:tabs>
          <w:tab w:val="right" w:leader="dot" w:pos="8306"/>
        </w:tabs>
      </w:pPr>
      <w:r>
        <w:rPr>
          <w:rFonts w:hint="eastAsia" w:ascii="Times New Roman" w:hAnsi="Times New Roman" w:eastAsia="宋体" w:cs="Times New Roman"/>
          <w:kern w:val="2"/>
          <w:szCs w:val="24"/>
          <w:lang w:val="en-US" w:eastAsia="zh-CN" w:bidi="ar-SA"/>
        </w:rPr>
        <w:fldChar w:fldCharType="begin"/>
      </w:r>
      <w:r>
        <w:rPr>
          <w:rFonts w:hint="eastAsia" w:ascii="Times New Roman" w:hAnsi="Times New Roman" w:eastAsia="宋体" w:cs="Times New Roman"/>
          <w:kern w:val="2"/>
          <w:szCs w:val="24"/>
          <w:lang w:val="en-US" w:eastAsia="zh-CN" w:bidi="ar-SA"/>
        </w:rPr>
        <w:instrText xml:space="preserve"> HYPERLINK \l _Toc4336 </w:instrText>
      </w:r>
      <w:r>
        <w:rPr>
          <w:rFonts w:hint="eastAsia" w:ascii="Times New Roman" w:hAnsi="Times New Roman" w:eastAsia="宋体" w:cs="Times New Roman"/>
          <w:kern w:val="2"/>
          <w:szCs w:val="24"/>
          <w:lang w:val="en-US" w:eastAsia="zh-CN" w:bidi="ar-SA"/>
        </w:rPr>
        <w:fldChar w:fldCharType="separate"/>
      </w:r>
      <w:r>
        <w:rPr>
          <w:rFonts w:hint="eastAsia" w:ascii="Times New Roman" w:hAnsi="Times New Roman" w:eastAsia="宋体" w:cs="Times New Roman"/>
          <w:szCs w:val="32"/>
          <w:lang w:val="en-US" w:eastAsia="zh-CN"/>
        </w:rPr>
        <w:t>四、售后及联系方式</w:t>
      </w:r>
      <w:r>
        <w:tab/>
      </w:r>
      <w:r>
        <w:fldChar w:fldCharType="begin"/>
      </w:r>
      <w:r>
        <w:instrText xml:space="preserve"> PAGEREF _Toc4336 \h </w:instrText>
      </w:r>
      <w:r>
        <w:fldChar w:fldCharType="separate"/>
      </w:r>
      <w:r>
        <w:t>30</w:t>
      </w:r>
      <w:r>
        <w:fldChar w:fldCharType="end"/>
      </w:r>
      <w:r>
        <w:rPr>
          <w:rFonts w:hint="eastAsia" w:ascii="Times New Roman" w:hAnsi="Times New Roman" w:eastAsia="宋体" w:cs="Times New Roman"/>
          <w:kern w:val="2"/>
          <w:szCs w:val="24"/>
          <w:lang w:val="en-US" w:eastAsia="zh-CN" w:bidi="ar-SA"/>
        </w:rPr>
        <w:fldChar w:fldCharType="end"/>
      </w:r>
    </w:p>
    <w:p w14:paraId="10FF1A79">
      <w:pPr>
        <w:keepNext w:val="0"/>
        <w:keepLines w:val="0"/>
        <w:pageBreakBefore w:val="0"/>
        <w:widowControl w:val="0"/>
        <w:kinsoku/>
        <w:wordWrap/>
        <w:overflowPunct/>
        <w:topLinePunct w:val="0"/>
        <w:autoSpaceDE/>
        <w:autoSpaceDN/>
        <w:bidi w:val="0"/>
        <w:adjustRightInd/>
        <w:snapToGrid/>
        <w:spacing w:line="500" w:lineRule="exact"/>
        <w:ind w:right="0" w:rightChars="0" w:firstLine="0" w:firstLineChars="0"/>
        <w:jc w:val="both"/>
        <w:textAlignment w:val="auto"/>
        <w:outlineLvl w:val="9"/>
        <w:rPr>
          <w:rFonts w:hint="eastAsia" w:ascii="Times New Roman" w:hAnsi="Times New Roman" w:eastAsia="宋体" w:cs="Times New Roman"/>
          <w:kern w:val="2"/>
          <w:szCs w:val="24"/>
          <w:lang w:val="en-US" w:eastAsia="zh-CN" w:bidi="ar-SA"/>
        </w:rPr>
      </w:pPr>
      <w:r>
        <w:rPr>
          <w:rFonts w:hint="eastAsia" w:ascii="Times New Roman" w:hAnsi="Times New Roman" w:eastAsia="宋体" w:cs="Times New Roman"/>
          <w:kern w:val="2"/>
          <w:szCs w:val="24"/>
          <w:lang w:val="en-US" w:eastAsia="zh-CN" w:bidi="ar-SA"/>
        </w:rPr>
        <w:fldChar w:fldCharType="end"/>
      </w:r>
    </w:p>
    <w:p w14:paraId="741CA5B3">
      <w:pPr>
        <w:rPr>
          <w:rFonts w:hint="eastAsia" w:ascii="Times New Roman" w:hAnsi="Times New Roman" w:eastAsia="宋体" w:cstheme="minorBidi"/>
          <w:kern w:val="2"/>
          <w:szCs w:val="24"/>
          <w:lang w:val="en-US" w:eastAsia="zh-CN" w:bidi="ar-SA"/>
        </w:rPr>
      </w:pPr>
      <w:r>
        <w:rPr>
          <w:rFonts w:hint="eastAsia" w:ascii="Times New Roman" w:hAnsi="Times New Roman" w:eastAsia="宋体" w:cs="Times New Roman"/>
          <w:kern w:val="2"/>
          <w:szCs w:val="24"/>
          <w:lang w:val="en-US" w:eastAsia="zh-CN" w:bidi="ar-SA"/>
        </w:rPr>
        <w:br w:type="page"/>
      </w:r>
    </w:p>
    <w:p w14:paraId="5D413751">
      <w:pPr>
        <w:pStyle w:val="2"/>
        <w:pageBreakBefore w:val="0"/>
        <w:widowControl w:val="0"/>
        <w:kinsoku/>
        <w:wordWrap/>
        <w:overflowPunct/>
        <w:topLinePunct w:val="0"/>
        <w:autoSpaceDE/>
        <w:autoSpaceDN/>
        <w:bidi w:val="0"/>
        <w:adjustRightInd/>
        <w:snapToGrid/>
        <w:spacing w:before="0" w:after="0" w:line="360" w:lineRule="auto"/>
        <w:ind w:right="0" w:rightChars="0"/>
        <w:textAlignment w:val="auto"/>
        <w:rPr>
          <w:rFonts w:ascii="Times New Roman" w:hAnsi="Times New Roman" w:eastAsia="宋体" w:cs="Times New Roman"/>
          <w:sz w:val="32"/>
          <w:szCs w:val="32"/>
        </w:rPr>
      </w:pPr>
      <w:bookmarkStart w:id="10" w:name="_Toc29115"/>
      <w:bookmarkStart w:id="11" w:name="_Toc17245"/>
      <w:bookmarkStart w:id="12" w:name="_Toc25100"/>
      <w:r>
        <w:rPr>
          <w:rFonts w:ascii="Times New Roman" w:hAnsi="Times New Roman" w:eastAsia="宋体" w:cs="Times New Roman"/>
          <w:sz w:val="32"/>
          <w:szCs w:val="32"/>
        </w:rPr>
        <w:t>一、</w:t>
      </w:r>
      <w:r>
        <w:rPr>
          <w:rFonts w:hint="eastAsia" w:ascii="Times New Roman" w:hAnsi="Times New Roman" w:eastAsia="宋体" w:cs="Times New Roman"/>
          <w:sz w:val="32"/>
          <w:szCs w:val="32"/>
          <w:lang w:eastAsia="zh-CN"/>
        </w:rPr>
        <w:t>功能</w:t>
      </w:r>
      <w:r>
        <w:rPr>
          <w:rFonts w:ascii="Times New Roman" w:hAnsi="Times New Roman" w:eastAsia="宋体" w:cs="Times New Roman"/>
          <w:sz w:val="32"/>
          <w:szCs w:val="32"/>
        </w:rPr>
        <w:t>概述</w:t>
      </w:r>
      <w:bookmarkEnd w:id="0"/>
      <w:bookmarkEnd w:id="1"/>
      <w:bookmarkEnd w:id="10"/>
      <w:bookmarkEnd w:id="11"/>
      <w:bookmarkEnd w:id="12"/>
    </w:p>
    <w:p w14:paraId="1FA241C4">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sz w:val="24"/>
          <w:lang w:val="en-US" w:eastAsia="zh-CN"/>
        </w:rPr>
      </w:pPr>
      <w:bookmarkStart w:id="13" w:name="_Toc27681"/>
      <w:bookmarkStart w:id="14" w:name="_Toc7646"/>
      <w:r>
        <w:rPr>
          <w:rFonts w:hint="eastAsia" w:ascii="Times New Roman" w:hAnsi="Times New Roman" w:eastAsia="宋体" w:cs="Times New Roman"/>
          <w:sz w:val="24"/>
          <w:lang w:val="en-US" w:eastAsia="zh-CN"/>
        </w:rPr>
        <w:t>本文档是工业高频读写器SG-HF40-IOL产品说明书。设备使用框图如下图所示意。</w:t>
      </w:r>
    </w:p>
    <w:p w14:paraId="44DC50B9">
      <w:pPr>
        <w:pStyle w:val="11"/>
        <w:keepNext w:val="0"/>
        <w:keepLines w:val="0"/>
        <w:widowControl/>
        <w:suppressLineNumbers w:val="0"/>
        <w:jc w:val="center"/>
      </w:pPr>
      <w:r>
        <w:rPr>
          <w:rFonts w:hint="eastAsia" w:ascii="Times New Roman" w:hAnsi="Times New Roman" w:eastAsia="宋体" w:cs="Times New Roman"/>
          <w:sz w:val="28"/>
          <w:szCs w:val="28"/>
          <w:lang w:val="en-US" w:eastAsia="zh-CN"/>
        </w:rPr>
        <w:drawing>
          <wp:inline distT="0" distB="0" distL="114300" distR="114300">
            <wp:extent cx="4594225" cy="4429125"/>
            <wp:effectExtent l="0" t="0" r="15875" b="9525"/>
            <wp:docPr id="8" name="图片 8" descr="主图拓扑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主图拓扑图"/>
                    <pic:cNvPicPr>
                      <a:picLocks noChangeAspect="1"/>
                    </pic:cNvPicPr>
                  </pic:nvPicPr>
                  <pic:blipFill>
                    <a:blip r:embed="rId8"/>
                    <a:srcRect l="2456" t="3481" r="4830" b="7166"/>
                    <a:stretch>
                      <a:fillRect/>
                    </a:stretch>
                  </pic:blipFill>
                  <pic:spPr>
                    <a:xfrm>
                      <a:off x="0" y="0"/>
                      <a:ext cx="4594225" cy="4429125"/>
                    </a:xfrm>
                    <a:prstGeom prst="rect">
                      <a:avLst/>
                    </a:prstGeom>
                  </pic:spPr>
                </pic:pic>
              </a:graphicData>
            </a:graphic>
          </wp:inline>
        </w:drawing>
      </w:r>
      <w:r>
        <w:rPr>
          <w:rFonts w:hint="eastAsia" w:ascii="Times New Roman" w:hAnsi="Times New Roman" w:eastAsia="宋体" w:cs="Times New Roman"/>
          <w:sz w:val="28"/>
          <w:szCs w:val="28"/>
          <w:lang w:val="en-US" w:eastAsia="zh-CN"/>
        </w:rPr>
        <w:br w:type="page"/>
      </w:r>
    </w:p>
    <w:p w14:paraId="0237B8DA">
      <w:pPr>
        <w:rPr>
          <w:rFonts w:hint="eastAsia" w:ascii="Times New Roman" w:hAnsi="Times New Roman" w:eastAsia="宋体" w:cs="Times New Roman"/>
          <w:sz w:val="28"/>
          <w:szCs w:val="28"/>
          <w:lang w:val="en-US" w:eastAsia="zh-CN"/>
        </w:rPr>
      </w:pPr>
    </w:p>
    <w:p w14:paraId="59A78CCD">
      <w:pPr>
        <w:rPr>
          <w:rFonts w:hint="eastAsia"/>
          <w:lang w:val="en-US" w:eastAsia="zh-CN"/>
        </w:rPr>
      </w:pPr>
    </w:p>
    <w:p w14:paraId="6A9F6663">
      <w:pPr>
        <w:pStyle w:val="3"/>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eastAsia" w:ascii="Times New Roman" w:hAnsi="Times New Roman" w:eastAsia="宋体" w:cs="Times New Roman"/>
          <w:sz w:val="28"/>
          <w:szCs w:val="28"/>
          <w:lang w:val="en-US" w:eastAsia="zh-CN"/>
        </w:rPr>
      </w:pPr>
      <w:bookmarkStart w:id="15" w:name="_Toc30274"/>
      <w:r>
        <w:rPr>
          <w:rFonts w:hint="eastAsia" w:ascii="Times New Roman" w:hAnsi="Times New Roman" w:eastAsia="宋体" w:cs="Times New Roman"/>
          <w:sz w:val="28"/>
          <w:szCs w:val="28"/>
          <w:lang w:val="en-US" w:eastAsia="zh-CN"/>
        </w:rPr>
        <w:t>1.1 产品功能</w:t>
      </w:r>
      <w:bookmarkEnd w:id="15"/>
    </w:p>
    <w:p w14:paraId="5305AACC">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高频工业读写器（RFID）产品用在自动化生产线,自动化物流,重要资产管理等情境下，在指定位置部署RFID读写器，通过与物品上标签的交互，实现物品的自动实时识别，自动串联自动化设备和机器人，实现工艺个性化传输，参数自动化定义，设备自动化检测等场景。</w:t>
      </w:r>
    </w:p>
    <w:p w14:paraId="5F6674A3">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高频工业读写器采用集成天线，天线最大输出功</w:t>
      </w:r>
      <w:r>
        <w:rPr>
          <w:rFonts w:hint="eastAsia" w:ascii="Times New Roman" w:hAnsi="Times New Roman" w:eastAsia="宋体" w:cs="Times New Roman"/>
          <w:sz w:val="24"/>
          <w:highlight w:val="none"/>
          <w:lang w:val="en-US" w:eastAsia="zh-CN"/>
        </w:rPr>
        <w:t>率23dBm，</w:t>
      </w:r>
      <w:r>
        <w:rPr>
          <w:rFonts w:hint="eastAsia" w:ascii="Times New Roman" w:hAnsi="Times New Roman" w:eastAsia="宋体" w:cs="Times New Roman"/>
          <w:sz w:val="24"/>
          <w:lang w:val="en-US" w:eastAsia="zh-CN"/>
        </w:rPr>
        <w:t>最大读写距离</w:t>
      </w:r>
      <w:r>
        <w:rPr>
          <w:rFonts w:hint="eastAsia" w:ascii="Times New Roman" w:hAnsi="Times New Roman" w:eastAsia="宋体" w:cs="Times New Roman"/>
          <w:sz w:val="24"/>
          <w:highlight w:val="none"/>
          <w:lang w:val="en-US" w:eastAsia="zh-CN"/>
        </w:rPr>
        <w:t>5cm</w:t>
      </w:r>
      <w:r>
        <w:rPr>
          <w:rFonts w:hint="eastAsia" w:ascii="Times New Roman" w:hAnsi="Times New Roman" w:eastAsia="宋体" w:cs="Times New Roman"/>
          <w:sz w:val="24"/>
          <w:lang w:val="en-US" w:eastAsia="zh-CN"/>
        </w:rPr>
        <w:t>（跟标签和应用环境有关）。支持ISO15693标准，最大支持1K字节标签读取。支持移动读卡，读卡数据速率为26.48kbits/s。</w:t>
      </w:r>
    </w:p>
    <w:p w14:paraId="1D738680">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高频读写器工作在两种模式：触发读写卡模式和动态读写卡模式，触发读/写卡模式下，一次触发信号立即读写一次卡；动态读写卡模式下，触发信号发送后，卡片移动到读写卡范围内以后才会读写一次卡。</w:t>
      </w:r>
    </w:p>
    <w:p w14:paraId="1DFD026C">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设备采用IO-Link接口供电和通讯，接口采用4针航空插头。具备IP67级防。有IO-Link通讯、读写卡和标签到位指示灯用来指示系统和标签状态。</w:t>
      </w:r>
    </w:p>
    <w:p w14:paraId="4D848F23">
      <w:pPr>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br w:type="page"/>
      </w:r>
    </w:p>
    <w:p w14:paraId="3AB0DBD9">
      <w:pPr>
        <w:pStyle w:val="3"/>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eastAsia" w:ascii="Times New Roman" w:hAnsi="Times New Roman" w:eastAsia="宋体" w:cs="Times New Roman"/>
          <w:sz w:val="24"/>
          <w:lang w:val="en-US" w:eastAsia="zh-CN"/>
        </w:rPr>
      </w:pPr>
      <w:bookmarkStart w:id="16" w:name="_Toc19753"/>
      <w:r>
        <w:rPr>
          <w:rFonts w:hint="eastAsia" w:ascii="Times New Roman" w:hAnsi="Times New Roman" w:eastAsia="宋体" w:cs="Times New Roman"/>
          <w:sz w:val="28"/>
          <w:szCs w:val="28"/>
          <w:lang w:val="en-US" w:eastAsia="zh-CN"/>
        </w:rPr>
        <w:t>1.2 产品特点</w:t>
      </w:r>
      <w:bookmarkEnd w:id="16"/>
    </w:p>
    <w:p w14:paraId="7624D469">
      <w:pPr>
        <w:keepNext w:val="0"/>
        <w:keepLines w:val="0"/>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outlineLvl w:val="9"/>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高频一体式工业级RFID读写器，采用IO-Link接口通讯，该产品适用于各行各业的自动化生产过程。</w:t>
      </w:r>
    </w:p>
    <w:p w14:paraId="1926F09D">
      <w:pPr>
        <w:keepNext w:val="0"/>
        <w:keepLines w:val="0"/>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outlineLvl w:val="9"/>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采用IO-Link接口供电和通讯。</w:t>
      </w:r>
    </w:p>
    <w:p w14:paraId="74D00C4F">
      <w:pPr>
        <w:keepNext w:val="0"/>
        <w:keepLines w:val="0"/>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outlineLvl w:val="9"/>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采用13.56MHz工作频率，支持ISO 15693标准</w:t>
      </w:r>
    </w:p>
    <w:p w14:paraId="11008F81">
      <w:pPr>
        <w:keepNext w:val="0"/>
        <w:keepLines w:val="0"/>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outlineLvl w:val="9"/>
        <w:rPr>
          <w:rFonts w:hint="default"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支持最大1K字节容量卡片读写</w:t>
      </w:r>
    </w:p>
    <w:p w14:paraId="47431024">
      <w:pPr>
        <w:keepNext w:val="0"/>
        <w:keepLines w:val="0"/>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outlineLvl w:val="9"/>
        <w:rPr>
          <w:rFonts w:hint="default"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支持卡片块大小卡片容量自动获取</w:t>
      </w:r>
    </w:p>
    <w:p w14:paraId="553ED3D5">
      <w:pPr>
        <w:keepNext w:val="0"/>
        <w:keepLines w:val="0"/>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outlineLvl w:val="9"/>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IP67防护等级，可适用于油污、粉尘、潮湿的恶劣工况</w:t>
      </w:r>
    </w:p>
    <w:bookmarkEnd w:id="13"/>
    <w:bookmarkEnd w:id="14"/>
    <w:p w14:paraId="6FCC5C51">
      <w:pPr>
        <w:rPr>
          <w:rFonts w:hint="eastAsia"/>
          <w:lang w:val="en-US" w:eastAsia="zh-CN"/>
        </w:rPr>
      </w:pPr>
      <w:r>
        <w:rPr>
          <w:rFonts w:hint="eastAsia"/>
          <w:lang w:val="en-US" w:eastAsia="zh-CN"/>
        </w:rPr>
        <w:br w:type="page"/>
      </w:r>
    </w:p>
    <w:p w14:paraId="3853DF3C">
      <w:pPr>
        <w:bidi w:val="0"/>
        <w:rPr>
          <w:rFonts w:hint="eastAsia"/>
          <w:lang w:val="en-US" w:eastAsia="zh-CN"/>
        </w:rPr>
      </w:pPr>
    </w:p>
    <w:p w14:paraId="63B7B99F">
      <w:pPr>
        <w:pStyle w:val="3"/>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default" w:ascii="Times New Roman" w:hAnsi="Times New Roman" w:eastAsia="宋体" w:cs="Times New Roman"/>
          <w:sz w:val="28"/>
          <w:szCs w:val="28"/>
          <w:lang w:val="en-US" w:eastAsia="zh-CN"/>
        </w:rPr>
      </w:pPr>
      <w:bookmarkStart w:id="17" w:name="_Toc24460"/>
      <w:r>
        <w:rPr>
          <w:rFonts w:hint="eastAsia" w:ascii="Times New Roman" w:hAnsi="Times New Roman" w:eastAsia="宋体" w:cs="Times New Roman"/>
          <w:sz w:val="28"/>
          <w:szCs w:val="28"/>
          <w:lang w:val="en-US" w:eastAsia="zh-CN"/>
        </w:rPr>
        <w:t>1.3 产品型号表</w:t>
      </w:r>
      <w:bookmarkEnd w:id="17"/>
    </w:p>
    <w:tbl>
      <w:tblPr>
        <w:tblStyle w:val="13"/>
        <w:tblW w:w="10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97"/>
        <w:gridCol w:w="1729"/>
        <w:gridCol w:w="2563"/>
        <w:gridCol w:w="4431"/>
      </w:tblGrid>
      <w:tr w14:paraId="12FFE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10520" w:type="dxa"/>
            <w:gridSpan w:val="4"/>
            <w:shd w:val="clear" w:color="auto" w:fill="5B9BD5" w:themeFill="accent1"/>
            <w:vAlign w:val="center"/>
          </w:tcPr>
          <w:p w14:paraId="5D1A54C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SG-HF40系列选型表</w:t>
            </w:r>
          </w:p>
        </w:tc>
      </w:tr>
      <w:tr w14:paraId="1E93C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1797" w:type="dxa"/>
            <w:shd w:val="clear" w:color="auto" w:fill="A5A5A5" w:themeFill="accent3"/>
            <w:vAlign w:val="center"/>
          </w:tcPr>
          <w:p w14:paraId="68F80576">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产品型号</w:t>
            </w:r>
          </w:p>
        </w:tc>
        <w:tc>
          <w:tcPr>
            <w:tcW w:w="1729" w:type="dxa"/>
            <w:shd w:val="clear" w:color="auto" w:fill="A5A5A5" w:themeFill="accent3"/>
            <w:vAlign w:val="center"/>
          </w:tcPr>
          <w:p w14:paraId="77CD196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类型</w:t>
            </w:r>
          </w:p>
        </w:tc>
        <w:tc>
          <w:tcPr>
            <w:tcW w:w="2563" w:type="dxa"/>
            <w:shd w:val="clear" w:color="auto" w:fill="A5A5A5" w:themeFill="accent3"/>
            <w:vAlign w:val="center"/>
          </w:tcPr>
          <w:p w14:paraId="694E24C6">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支持协议</w:t>
            </w:r>
          </w:p>
        </w:tc>
        <w:tc>
          <w:tcPr>
            <w:tcW w:w="4431" w:type="dxa"/>
            <w:shd w:val="clear" w:color="auto" w:fill="A5A5A5" w:themeFill="accent3"/>
            <w:vAlign w:val="center"/>
          </w:tcPr>
          <w:p w14:paraId="4F728BFF">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支持卡片类型</w:t>
            </w:r>
          </w:p>
        </w:tc>
      </w:tr>
      <w:tr w14:paraId="6FD32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1797" w:type="dxa"/>
            <w:vAlign w:val="center"/>
          </w:tcPr>
          <w:p w14:paraId="433AA8AA">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sz w:val="24"/>
                <w:szCs w:val="32"/>
                <w:vertAlign w:val="baseline"/>
                <w:lang w:val="en-US" w:eastAsia="zh-CN"/>
              </w:rPr>
            </w:pPr>
            <w:r>
              <w:rPr>
                <w:rFonts w:hint="eastAsia" w:ascii="Times New Roman" w:hAnsi="Times New Roman" w:eastAsia="宋体" w:cs="Times New Roman"/>
                <w:sz w:val="24"/>
                <w:lang w:val="en-US" w:eastAsia="zh-CN"/>
              </w:rPr>
              <w:t>SG-HF40</w:t>
            </w:r>
            <w:r>
              <w:rPr>
                <w:rFonts w:hint="eastAsia" w:ascii="Times New Roman" w:hAnsi="Times New Roman" w:eastAsia="宋体"/>
                <w:sz w:val="24"/>
                <w:szCs w:val="32"/>
                <w:vertAlign w:val="baseline"/>
                <w:lang w:val="en-US" w:eastAsia="zh-CN"/>
              </w:rPr>
              <w:t>-IOL</w:t>
            </w:r>
          </w:p>
        </w:tc>
        <w:tc>
          <w:tcPr>
            <w:tcW w:w="1729" w:type="dxa"/>
            <w:vAlign w:val="center"/>
          </w:tcPr>
          <w:p w14:paraId="493B7E4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无线、IO-Link接口</w:t>
            </w:r>
          </w:p>
        </w:tc>
        <w:tc>
          <w:tcPr>
            <w:tcW w:w="2563" w:type="dxa"/>
            <w:vAlign w:val="center"/>
          </w:tcPr>
          <w:p w14:paraId="2F15151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ISO15693、</w:t>
            </w:r>
            <w:r>
              <w:rPr>
                <w:rFonts w:hint="eastAsia" w:ascii="Times New Roman" w:hAnsi="Times New Roman" w:eastAsia="宋体" w:cs="宋体"/>
                <w:sz w:val="24"/>
                <w:szCs w:val="24"/>
                <w:highlight w:val="none"/>
                <w:vertAlign w:val="baseline"/>
                <w:lang w:val="en-US" w:eastAsia="zh-CN"/>
              </w:rPr>
              <w:t>IO-Link V1.1</w:t>
            </w:r>
          </w:p>
        </w:tc>
        <w:tc>
          <w:tcPr>
            <w:tcW w:w="4431" w:type="dxa"/>
            <w:vAlign w:val="center"/>
          </w:tcPr>
          <w:p w14:paraId="7F29C16F">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cs="Times New Roman"/>
                <w:sz w:val="24"/>
                <w:lang w:val="en-US" w:eastAsia="zh-CN"/>
              </w:rPr>
              <w:t>NXP ICODE SLIX/NXP ICODE SLIX2/FM13HF01N/Fujitsu MB89R118C</w:t>
            </w:r>
          </w:p>
        </w:tc>
      </w:tr>
    </w:tbl>
    <w:p w14:paraId="6D875CC8">
      <w:pPr>
        <w:rPr>
          <w:rFonts w:hint="eastAsia"/>
          <w:lang w:val="en-US" w:eastAsia="zh-CN"/>
        </w:rPr>
      </w:pPr>
    </w:p>
    <w:p w14:paraId="00B72AEC">
      <w:pPr>
        <w:rPr>
          <w:rFonts w:hint="default"/>
          <w:lang w:val="en-US" w:eastAsia="zh-CN"/>
        </w:rPr>
      </w:pPr>
      <w:r>
        <w:rPr>
          <w:rFonts w:hint="default"/>
          <w:lang w:val="en-US" w:eastAsia="zh-CN"/>
        </w:rPr>
        <w:br w:type="page"/>
      </w:r>
    </w:p>
    <w:p w14:paraId="111882F4">
      <w:pPr>
        <w:bidi w:val="0"/>
        <w:rPr>
          <w:rFonts w:hint="default"/>
          <w:lang w:val="en-US" w:eastAsia="zh-CN"/>
        </w:rPr>
      </w:pPr>
    </w:p>
    <w:p w14:paraId="0269139B">
      <w:pPr>
        <w:pStyle w:val="2"/>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eastAsia" w:ascii="Times New Roman" w:hAnsi="Times New Roman" w:eastAsia="宋体" w:cs="Times New Roman"/>
          <w:sz w:val="32"/>
          <w:szCs w:val="32"/>
          <w:lang w:val="en-US" w:eastAsia="zh-CN"/>
        </w:rPr>
      </w:pPr>
      <w:bookmarkStart w:id="18" w:name="_Toc11794"/>
      <w:r>
        <w:rPr>
          <w:rFonts w:hint="eastAsia" w:ascii="Times New Roman" w:hAnsi="Times New Roman" w:eastAsia="宋体" w:cs="Times New Roman"/>
          <w:sz w:val="32"/>
          <w:szCs w:val="32"/>
          <w:lang w:val="en-US" w:eastAsia="zh-CN"/>
        </w:rPr>
        <w:t>二、 产品参数</w:t>
      </w:r>
      <w:bookmarkEnd w:id="18"/>
    </w:p>
    <w:p w14:paraId="3F2F2768">
      <w:pPr>
        <w:pStyle w:val="3"/>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eastAsia" w:ascii="Times New Roman" w:hAnsi="Times New Roman" w:eastAsia="宋体" w:cs="Times New Roman"/>
          <w:sz w:val="28"/>
          <w:szCs w:val="28"/>
          <w:lang w:val="en-US" w:eastAsia="zh-CN"/>
        </w:rPr>
      </w:pPr>
      <w:bookmarkStart w:id="19" w:name="_Toc4261"/>
      <w:r>
        <w:rPr>
          <w:rFonts w:hint="eastAsia" w:ascii="Times New Roman" w:hAnsi="Times New Roman" w:eastAsia="宋体" w:cs="Times New Roman"/>
          <w:sz w:val="28"/>
          <w:szCs w:val="28"/>
          <w:lang w:val="en-US" w:eastAsia="zh-CN"/>
        </w:rPr>
        <w:t>2.1 硬件参数</w:t>
      </w:r>
      <w:bookmarkEnd w:id="19"/>
    </w:p>
    <w:tbl>
      <w:tblPr>
        <w:tblStyle w:val="13"/>
        <w:tblW w:w="768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fixed"/>
        <w:tblCellMar>
          <w:top w:w="0" w:type="dxa"/>
          <w:left w:w="108" w:type="dxa"/>
          <w:bottom w:w="0" w:type="dxa"/>
          <w:right w:w="108" w:type="dxa"/>
        </w:tblCellMar>
      </w:tblPr>
      <w:tblGrid>
        <w:gridCol w:w="1966"/>
        <w:gridCol w:w="5715"/>
      </w:tblGrid>
      <w:tr w14:paraId="49112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7681" w:type="dxa"/>
            <w:gridSpan w:val="2"/>
            <w:shd w:val="solid" w:color="2E75B5" w:themeColor="accent1" w:themeShade="BF" w:fill="FFFFFF" w:themeFill="background1"/>
            <w:vAlign w:val="center"/>
          </w:tcPr>
          <w:p w14:paraId="5657BAD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电气参数</w:t>
            </w:r>
          </w:p>
        </w:tc>
      </w:tr>
      <w:tr w14:paraId="6BDC5A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74847E9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电源</w:t>
            </w:r>
          </w:p>
        </w:tc>
        <w:tc>
          <w:tcPr>
            <w:tcW w:w="5715" w:type="dxa"/>
            <w:shd w:val="clear" w:color="auto" w:fill="FFFFFF" w:themeFill="background1"/>
          </w:tcPr>
          <w:p w14:paraId="37CB9805">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highlight w:val="none"/>
                <w:vertAlign w:val="baseline"/>
                <w:lang w:val="en-US" w:eastAsia="zh-CN"/>
              </w:rPr>
            </w:pPr>
            <w:r>
              <w:rPr>
                <w:rFonts w:ascii="宋体" w:hAnsi="宋体" w:eastAsia="宋体" w:cs="宋体"/>
                <w:sz w:val="24"/>
                <w:szCs w:val="24"/>
                <w:highlight w:val="none"/>
              </w:rPr>
              <w:t>24VDC</w:t>
            </w:r>
          </w:p>
        </w:tc>
      </w:tr>
      <w:tr w14:paraId="1AEAB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4980865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功耗</w:t>
            </w:r>
          </w:p>
        </w:tc>
        <w:tc>
          <w:tcPr>
            <w:tcW w:w="5715" w:type="dxa"/>
            <w:shd w:val="clear" w:color="auto" w:fill="FFFFFF" w:themeFill="background1"/>
          </w:tcPr>
          <w:p w14:paraId="0C9B22DB">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≤2W</w:t>
            </w:r>
          </w:p>
        </w:tc>
      </w:tr>
      <w:tr w14:paraId="5D7C1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5106B78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电气接口</w:t>
            </w:r>
          </w:p>
        </w:tc>
        <w:tc>
          <w:tcPr>
            <w:tcW w:w="5715" w:type="dxa"/>
            <w:shd w:val="clear" w:color="auto" w:fill="FFFFFF" w:themeFill="background1"/>
          </w:tcPr>
          <w:p w14:paraId="6D1C68DF">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highlight w:val="none"/>
                <w:vertAlign w:val="baseline"/>
                <w:lang w:val="en-US" w:eastAsia="zh-CN"/>
              </w:rPr>
            </w:pPr>
            <w:r>
              <w:rPr>
                <w:rFonts w:ascii="宋体" w:hAnsi="宋体" w:eastAsia="宋体" w:cs="宋体"/>
                <w:sz w:val="24"/>
                <w:szCs w:val="24"/>
                <w:highlight w:val="none"/>
              </w:rPr>
              <w:t>M12x1，公头, 4针, A编码</w:t>
            </w:r>
          </w:p>
        </w:tc>
      </w:tr>
      <w:tr w14:paraId="3D058A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7681" w:type="dxa"/>
            <w:gridSpan w:val="2"/>
            <w:shd w:val="solid" w:color="2E75B5" w:themeColor="accent1" w:themeShade="BF" w:fill="FFFFFF" w:themeFill="background1"/>
            <w:vAlign w:val="center"/>
          </w:tcPr>
          <w:p w14:paraId="66418BE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射频参数</w:t>
            </w:r>
          </w:p>
        </w:tc>
      </w:tr>
      <w:tr w14:paraId="65093E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4C5292C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RFID标准</w:t>
            </w:r>
          </w:p>
        </w:tc>
        <w:tc>
          <w:tcPr>
            <w:tcW w:w="5715" w:type="dxa"/>
            <w:shd w:val="clear" w:color="auto" w:fill="FFFFFF" w:themeFill="background1"/>
          </w:tcPr>
          <w:p w14:paraId="6783EC4E">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ISO15693</w:t>
            </w:r>
          </w:p>
        </w:tc>
      </w:tr>
      <w:tr w14:paraId="0AF69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5F9632E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工作频率</w:t>
            </w:r>
          </w:p>
        </w:tc>
        <w:tc>
          <w:tcPr>
            <w:tcW w:w="5715" w:type="dxa"/>
            <w:shd w:val="clear" w:color="auto" w:fill="FFFFFF" w:themeFill="background1"/>
          </w:tcPr>
          <w:p w14:paraId="6BD708C6">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13.56MHz</w:t>
            </w:r>
          </w:p>
        </w:tc>
      </w:tr>
      <w:tr w14:paraId="09D72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443" w:hRule="atLeast"/>
          <w:jc w:val="center"/>
        </w:trPr>
        <w:tc>
          <w:tcPr>
            <w:tcW w:w="1966" w:type="dxa"/>
            <w:shd w:val="clear" w:color="auto" w:fill="FFFFFF" w:themeFill="background1"/>
            <w:vAlign w:val="center"/>
          </w:tcPr>
          <w:p w14:paraId="11709AE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天线类型</w:t>
            </w:r>
          </w:p>
        </w:tc>
        <w:tc>
          <w:tcPr>
            <w:tcW w:w="5715" w:type="dxa"/>
            <w:shd w:val="clear" w:color="auto" w:fill="FFFFFF" w:themeFill="background1"/>
          </w:tcPr>
          <w:p w14:paraId="202377A1">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集成天线</w:t>
            </w:r>
          </w:p>
        </w:tc>
      </w:tr>
      <w:tr w14:paraId="472B6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14AC6CD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输出功率</w:t>
            </w:r>
          </w:p>
        </w:tc>
        <w:tc>
          <w:tcPr>
            <w:tcW w:w="5715" w:type="dxa"/>
            <w:shd w:val="clear" w:color="auto" w:fill="FFFFFF" w:themeFill="background1"/>
          </w:tcPr>
          <w:p w14:paraId="6DE3644A">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23dBm</w:t>
            </w:r>
          </w:p>
        </w:tc>
      </w:tr>
      <w:tr w14:paraId="352D0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4BF62AE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射频传输速率</w:t>
            </w:r>
          </w:p>
        </w:tc>
        <w:tc>
          <w:tcPr>
            <w:tcW w:w="5715" w:type="dxa"/>
            <w:shd w:val="clear" w:color="auto" w:fill="FFFFFF" w:themeFill="background1"/>
          </w:tcPr>
          <w:p w14:paraId="10094396">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26kBit/s</w:t>
            </w:r>
          </w:p>
        </w:tc>
      </w:tr>
      <w:tr w14:paraId="6F70DE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7DEC6DA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读取距离</w:t>
            </w:r>
          </w:p>
        </w:tc>
        <w:tc>
          <w:tcPr>
            <w:tcW w:w="5715" w:type="dxa"/>
            <w:shd w:val="clear" w:color="auto" w:fill="FFFFFF" w:themeFill="background1"/>
          </w:tcPr>
          <w:p w14:paraId="4A36AC90">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0-50mm（根据标签和使用环境）</w:t>
            </w:r>
          </w:p>
        </w:tc>
      </w:tr>
      <w:tr w14:paraId="27969C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4734BDF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动态模式</w:t>
            </w:r>
          </w:p>
        </w:tc>
        <w:tc>
          <w:tcPr>
            <w:tcW w:w="5715" w:type="dxa"/>
            <w:shd w:val="clear" w:color="auto" w:fill="FFFFFF" w:themeFill="background1"/>
          </w:tcPr>
          <w:p w14:paraId="369C591A">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支持，通过ISDU设置</w:t>
            </w:r>
          </w:p>
        </w:tc>
      </w:tr>
      <w:tr w14:paraId="73243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7681" w:type="dxa"/>
            <w:gridSpan w:val="2"/>
            <w:shd w:val="solid" w:color="2E75B5" w:themeColor="accent1" w:themeShade="BF" w:fill="FFFFFF" w:themeFill="background1"/>
            <w:vAlign w:val="center"/>
          </w:tcPr>
          <w:p w14:paraId="7A69F3C2">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IO-Link参数</w:t>
            </w:r>
          </w:p>
        </w:tc>
      </w:tr>
      <w:tr w14:paraId="18D00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1174C55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通讯接口</w:t>
            </w:r>
          </w:p>
        </w:tc>
        <w:tc>
          <w:tcPr>
            <w:tcW w:w="5715" w:type="dxa"/>
            <w:shd w:val="clear" w:color="auto" w:fill="FFFFFF" w:themeFill="background1"/>
          </w:tcPr>
          <w:p w14:paraId="5417D8DA">
            <w:pPr>
              <w:pageBreakBefore w:val="0"/>
              <w:widowControl w:val="0"/>
              <w:kinsoku/>
              <w:wordWrap/>
              <w:overflowPunct/>
              <w:topLinePunct w:val="0"/>
              <w:autoSpaceDE/>
              <w:autoSpaceDN/>
              <w:bidi w:val="0"/>
              <w:adjustRightInd/>
              <w:snapToGrid/>
              <w:spacing w:line="360" w:lineRule="auto"/>
              <w:ind w:left="0" w:leftChars="0" w:right="0" w:rightChars="0"/>
              <w:jc w:val="left"/>
              <w:textAlignment w:val="auto"/>
              <w:rPr>
                <w:rFonts w:hint="eastAsia"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IO-Link V1.1</w:t>
            </w:r>
          </w:p>
        </w:tc>
      </w:tr>
      <w:tr w14:paraId="034D2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6C8013E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通讯速率</w:t>
            </w:r>
          </w:p>
        </w:tc>
        <w:tc>
          <w:tcPr>
            <w:tcW w:w="5715" w:type="dxa"/>
            <w:shd w:val="clear" w:color="auto" w:fill="FFFFFF" w:themeFill="background1"/>
          </w:tcPr>
          <w:p w14:paraId="2CD616EC">
            <w:pPr>
              <w:pageBreakBefore w:val="0"/>
              <w:widowControl w:val="0"/>
              <w:kinsoku/>
              <w:wordWrap/>
              <w:overflowPunct/>
              <w:topLinePunct w:val="0"/>
              <w:autoSpaceDE/>
              <w:autoSpaceDN/>
              <w:bidi w:val="0"/>
              <w:adjustRightInd/>
              <w:snapToGrid/>
              <w:spacing w:line="360" w:lineRule="auto"/>
              <w:ind w:left="0" w:leftChars="0" w:right="0" w:rightChars="0"/>
              <w:jc w:val="left"/>
              <w:textAlignment w:val="auto"/>
              <w:rPr>
                <w:rFonts w:hint="eastAsia"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COM3(230.4kbps)</w:t>
            </w:r>
          </w:p>
        </w:tc>
      </w:tr>
      <w:tr w14:paraId="070AC2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536" w:hRule="atLeast"/>
          <w:jc w:val="center"/>
        </w:trPr>
        <w:tc>
          <w:tcPr>
            <w:tcW w:w="1966" w:type="dxa"/>
            <w:shd w:val="clear" w:color="auto" w:fill="FFFFFF" w:themeFill="background1"/>
            <w:vAlign w:val="center"/>
          </w:tcPr>
          <w:p w14:paraId="7F54383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接口类型</w:t>
            </w:r>
          </w:p>
        </w:tc>
        <w:tc>
          <w:tcPr>
            <w:tcW w:w="5715" w:type="dxa"/>
            <w:shd w:val="clear" w:color="auto" w:fill="FFFFFF" w:themeFill="background1"/>
          </w:tcPr>
          <w:p w14:paraId="1BEFD479">
            <w:pPr>
              <w:pageBreakBefore w:val="0"/>
              <w:widowControl w:val="0"/>
              <w:kinsoku/>
              <w:wordWrap/>
              <w:overflowPunct/>
              <w:topLinePunct w:val="0"/>
              <w:autoSpaceDE/>
              <w:autoSpaceDN/>
              <w:bidi w:val="0"/>
              <w:adjustRightInd/>
              <w:snapToGrid/>
              <w:spacing w:line="360" w:lineRule="auto"/>
              <w:ind w:left="0" w:leftChars="0" w:right="0" w:rightChars="0"/>
              <w:jc w:val="left"/>
              <w:textAlignment w:val="auto"/>
              <w:rPr>
                <w:rFonts w:hint="eastAsia"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Class A</w:t>
            </w:r>
          </w:p>
        </w:tc>
      </w:tr>
      <w:tr w14:paraId="3F6FA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08A666C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最小循环时间</w:t>
            </w:r>
          </w:p>
        </w:tc>
        <w:tc>
          <w:tcPr>
            <w:tcW w:w="5715" w:type="dxa"/>
            <w:shd w:val="clear" w:color="auto" w:fill="FFFFFF" w:themeFill="background1"/>
          </w:tcPr>
          <w:p w14:paraId="421C1DE7">
            <w:pPr>
              <w:pageBreakBefore w:val="0"/>
              <w:widowControl w:val="0"/>
              <w:kinsoku/>
              <w:wordWrap/>
              <w:overflowPunct/>
              <w:topLinePunct w:val="0"/>
              <w:autoSpaceDE/>
              <w:autoSpaceDN/>
              <w:bidi w:val="0"/>
              <w:adjustRightInd/>
              <w:snapToGrid/>
              <w:spacing w:line="360" w:lineRule="auto"/>
              <w:ind w:left="0" w:leftChars="0" w:right="0" w:rightChars="0"/>
              <w:jc w:val="left"/>
              <w:textAlignment w:val="auto"/>
              <w:rPr>
                <w:rFonts w:hint="eastAsia"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4.4ms</w:t>
            </w:r>
          </w:p>
        </w:tc>
      </w:tr>
      <w:tr w14:paraId="0854F7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1826CB9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过程数据</w:t>
            </w:r>
          </w:p>
        </w:tc>
        <w:tc>
          <w:tcPr>
            <w:tcW w:w="5715" w:type="dxa"/>
            <w:shd w:val="clear" w:color="auto" w:fill="FFFFFF" w:themeFill="background1"/>
          </w:tcPr>
          <w:p w14:paraId="5DD90326">
            <w:pPr>
              <w:pageBreakBefore w:val="0"/>
              <w:widowControl w:val="0"/>
              <w:kinsoku/>
              <w:wordWrap/>
              <w:overflowPunct/>
              <w:topLinePunct w:val="0"/>
              <w:autoSpaceDE/>
              <w:autoSpaceDN/>
              <w:bidi w:val="0"/>
              <w:adjustRightInd/>
              <w:snapToGrid/>
              <w:spacing w:line="360" w:lineRule="auto"/>
              <w:ind w:left="0" w:leftChars="0" w:right="0" w:rightChars="0"/>
              <w:jc w:val="left"/>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32 Byte</w:t>
            </w:r>
          </w:p>
        </w:tc>
      </w:tr>
      <w:tr w14:paraId="75987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7681" w:type="dxa"/>
            <w:gridSpan w:val="2"/>
            <w:shd w:val="solid" w:color="2E75B5" w:themeColor="accent1" w:themeShade="BF" w:fill="FFFFFF" w:themeFill="background1"/>
            <w:vAlign w:val="center"/>
          </w:tcPr>
          <w:p w14:paraId="025E116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诊断</w:t>
            </w:r>
          </w:p>
        </w:tc>
      </w:tr>
      <w:tr w14:paraId="2EE7D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1BD1653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通讯状态</w:t>
            </w:r>
          </w:p>
        </w:tc>
        <w:tc>
          <w:tcPr>
            <w:tcW w:w="5715" w:type="dxa"/>
            <w:shd w:val="clear" w:color="auto" w:fill="FFFFFF" w:themeFill="background1"/>
          </w:tcPr>
          <w:p w14:paraId="26FCED08">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LED指示灯，通讯报文</w:t>
            </w:r>
          </w:p>
        </w:tc>
      </w:tr>
      <w:tr w14:paraId="5F9541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34C4848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供电检测</w:t>
            </w:r>
          </w:p>
        </w:tc>
        <w:tc>
          <w:tcPr>
            <w:tcW w:w="5715" w:type="dxa"/>
            <w:shd w:val="clear" w:color="auto" w:fill="FFFFFF" w:themeFill="background1"/>
          </w:tcPr>
          <w:p w14:paraId="459E21B0">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LED指示灯</w:t>
            </w:r>
          </w:p>
        </w:tc>
      </w:tr>
      <w:tr w14:paraId="129EBC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6167EA9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标签到位</w:t>
            </w:r>
          </w:p>
        </w:tc>
        <w:tc>
          <w:tcPr>
            <w:tcW w:w="5715" w:type="dxa"/>
            <w:shd w:val="clear" w:color="auto" w:fill="FFFFFF" w:themeFill="background1"/>
          </w:tcPr>
          <w:p w14:paraId="469CF9D1">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LED指示灯</w:t>
            </w:r>
          </w:p>
        </w:tc>
      </w:tr>
      <w:tr w14:paraId="07935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7681" w:type="dxa"/>
            <w:gridSpan w:val="2"/>
            <w:shd w:val="solid" w:color="2E75B5" w:themeColor="accent1" w:themeShade="BF" w:fill="FFFFFF" w:themeFill="background1"/>
            <w:vAlign w:val="center"/>
          </w:tcPr>
          <w:p w14:paraId="39F16886">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物理参数</w:t>
            </w:r>
          </w:p>
        </w:tc>
      </w:tr>
      <w:tr w14:paraId="390449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76FCF6F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工作温度</w:t>
            </w:r>
          </w:p>
        </w:tc>
        <w:tc>
          <w:tcPr>
            <w:tcW w:w="5715" w:type="dxa"/>
            <w:shd w:val="clear" w:color="auto" w:fill="FFFFFF" w:themeFill="background1"/>
            <w:vAlign w:val="top"/>
          </w:tcPr>
          <w:p w14:paraId="2991389C">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-25℃~70℃</w:t>
            </w:r>
          </w:p>
        </w:tc>
      </w:tr>
      <w:tr w14:paraId="1D569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5D4D135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存储温度</w:t>
            </w:r>
          </w:p>
        </w:tc>
        <w:tc>
          <w:tcPr>
            <w:tcW w:w="5715" w:type="dxa"/>
            <w:shd w:val="clear" w:color="auto" w:fill="FFFFFF" w:themeFill="background1"/>
            <w:vAlign w:val="top"/>
          </w:tcPr>
          <w:p w14:paraId="39184FE3">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-40℃~85℃</w:t>
            </w:r>
          </w:p>
        </w:tc>
      </w:tr>
      <w:tr w14:paraId="76CD3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488" w:hRule="atLeast"/>
          <w:jc w:val="center"/>
        </w:trPr>
        <w:tc>
          <w:tcPr>
            <w:tcW w:w="1966" w:type="dxa"/>
            <w:shd w:val="clear" w:color="auto" w:fill="FFFFFF" w:themeFill="background1"/>
            <w:vAlign w:val="center"/>
          </w:tcPr>
          <w:p w14:paraId="37190EB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工作湿度</w:t>
            </w:r>
          </w:p>
        </w:tc>
        <w:tc>
          <w:tcPr>
            <w:tcW w:w="5715" w:type="dxa"/>
            <w:shd w:val="clear" w:color="auto" w:fill="FFFFFF" w:themeFill="background1"/>
          </w:tcPr>
          <w:p w14:paraId="1F65C678">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5%~95%无冷凝</w:t>
            </w:r>
          </w:p>
        </w:tc>
      </w:tr>
      <w:tr w14:paraId="3743E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34722F3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防护等级</w:t>
            </w:r>
          </w:p>
        </w:tc>
        <w:tc>
          <w:tcPr>
            <w:tcW w:w="5715" w:type="dxa"/>
            <w:shd w:val="clear" w:color="auto" w:fill="FFFFFF" w:themeFill="background1"/>
          </w:tcPr>
          <w:p w14:paraId="299BFF79">
            <w:pPr>
              <w:pageBreakBefore w:val="0"/>
              <w:widowControl w:val="0"/>
              <w:kinsoku/>
              <w:wordWrap/>
              <w:overflowPunct/>
              <w:topLinePunct w:val="0"/>
              <w:autoSpaceDE/>
              <w:autoSpaceDN/>
              <w:bidi w:val="0"/>
              <w:adjustRightInd/>
              <w:snapToGrid/>
              <w:spacing w:line="360" w:lineRule="auto"/>
              <w:ind w:left="0" w:leftChars="0" w:right="0" w:rightChars="0"/>
              <w:jc w:val="both"/>
              <w:textAlignment w:val="auto"/>
              <w:rPr>
                <w:rFonts w:hint="eastAsia" w:ascii="Times New Roman" w:hAnsi="Times New Roman" w:eastAsia="宋体" w:cs="宋体"/>
                <w:sz w:val="24"/>
                <w:szCs w:val="24"/>
                <w:vertAlign w:val="baseline"/>
                <w:lang w:val="en-US" w:eastAsia="zh-CN"/>
              </w:rPr>
            </w:pPr>
            <w:r>
              <w:rPr>
                <w:rFonts w:hint="eastAsia" w:ascii="宋体" w:hAnsi="宋体" w:eastAsia="宋体" w:cs="宋体"/>
                <w:sz w:val="24"/>
                <w:szCs w:val="24"/>
              </w:rPr>
              <w:t>IP67</w:t>
            </w:r>
          </w:p>
        </w:tc>
      </w:tr>
      <w:tr w14:paraId="00DFE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187DD45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物理尺寸</w:t>
            </w:r>
          </w:p>
        </w:tc>
        <w:tc>
          <w:tcPr>
            <w:tcW w:w="5715" w:type="dxa"/>
            <w:shd w:val="clear" w:color="auto" w:fill="FFFFFF" w:themeFill="background1"/>
            <w:vAlign w:val="top"/>
          </w:tcPr>
          <w:p w14:paraId="2924EF5C">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40mm×40mm×66mm 安装孔间距</w:t>
            </w:r>
            <w:r>
              <w:rPr>
                <w:rFonts w:ascii="宋体" w:hAnsi="宋体" w:eastAsia="宋体" w:cs="宋体"/>
                <w:sz w:val="24"/>
                <w:szCs w:val="24"/>
                <w:highlight w:val="none"/>
              </w:rPr>
              <w:t>20</w:t>
            </w:r>
            <w:r>
              <w:rPr>
                <w:rFonts w:hint="eastAsia" w:ascii="宋体" w:hAnsi="宋体" w:eastAsia="宋体" w:cs="宋体"/>
                <w:sz w:val="24"/>
                <w:szCs w:val="24"/>
                <w:highlight w:val="none"/>
                <w:lang w:val="en-US" w:eastAsia="zh-CN"/>
              </w:rPr>
              <w:t>/30</w:t>
            </w:r>
            <w:r>
              <w:rPr>
                <w:rFonts w:ascii="宋体" w:hAnsi="宋体" w:eastAsia="宋体" w:cs="宋体"/>
                <w:sz w:val="24"/>
                <w:szCs w:val="24"/>
                <w:highlight w:val="none"/>
              </w:rPr>
              <w:t>mm</w:t>
            </w:r>
          </w:p>
        </w:tc>
      </w:tr>
    </w:tbl>
    <w:p w14:paraId="3FC8DF7F">
      <w:pPr>
        <w:rPr>
          <w:rFonts w:hint="eastAsia"/>
          <w:lang w:val="en-US" w:eastAsia="zh-CN"/>
        </w:rPr>
      </w:pPr>
    </w:p>
    <w:p w14:paraId="3571B020">
      <w:pPr>
        <w:rPr>
          <w:rFonts w:hint="default"/>
          <w:lang w:val="en-US" w:eastAsia="zh-CN"/>
        </w:rPr>
      </w:pPr>
    </w:p>
    <w:p w14:paraId="6D9B5471">
      <w:pPr>
        <w:pStyle w:val="3"/>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default"/>
          <w:lang w:val="en-US" w:eastAsia="zh-CN"/>
        </w:rPr>
      </w:pPr>
      <w:bookmarkStart w:id="20" w:name="_Toc8426"/>
      <w:r>
        <w:rPr>
          <w:rFonts w:hint="eastAsia" w:ascii="Times New Roman" w:hAnsi="Times New Roman" w:eastAsia="宋体" w:cs="Times New Roman"/>
          <w:sz w:val="28"/>
          <w:szCs w:val="28"/>
          <w:lang w:val="en-US" w:eastAsia="zh-CN"/>
        </w:rPr>
        <w:t>2.2接口</w:t>
      </w:r>
      <w:bookmarkEnd w:id="20"/>
    </w:p>
    <w:p w14:paraId="238F4DC5">
      <w:pPr>
        <w:jc w:val="center"/>
      </w:pPr>
      <w:r>
        <w:drawing>
          <wp:inline distT="0" distB="0" distL="114300" distR="114300">
            <wp:extent cx="4645660" cy="1330325"/>
            <wp:effectExtent l="0" t="0" r="2540" b="317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srcRect l="3824" t="12526" r="1666"/>
                    <a:stretch>
                      <a:fillRect/>
                    </a:stretch>
                  </pic:blipFill>
                  <pic:spPr>
                    <a:xfrm>
                      <a:off x="0" y="0"/>
                      <a:ext cx="4645660" cy="1330325"/>
                    </a:xfrm>
                    <a:prstGeom prst="rect">
                      <a:avLst/>
                    </a:prstGeom>
                    <a:noFill/>
                    <a:ln>
                      <a:noFill/>
                    </a:ln>
                  </pic:spPr>
                </pic:pic>
              </a:graphicData>
            </a:graphic>
          </wp:inline>
        </w:drawing>
      </w:r>
    </w:p>
    <w:tbl>
      <w:tblPr>
        <w:tblStyle w:val="13"/>
        <w:tblW w:w="54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21"/>
        <w:gridCol w:w="2993"/>
      </w:tblGrid>
      <w:tr w14:paraId="11EA6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1" w:type="dxa"/>
            <w:shd w:val="clear" w:color="auto" w:fill="5B9BD5" w:themeFill="accent1"/>
            <w:vAlign w:val="center"/>
          </w:tcPr>
          <w:p w14:paraId="3F8C8690">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读写器端M12A公头</w:t>
            </w:r>
          </w:p>
        </w:tc>
        <w:tc>
          <w:tcPr>
            <w:tcW w:w="2993" w:type="dxa"/>
            <w:shd w:val="clear" w:color="auto" w:fill="5B9BD5" w:themeFill="accent1"/>
            <w:vAlign w:val="center"/>
          </w:tcPr>
          <w:p w14:paraId="1FFF664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功能说明</w:t>
            </w:r>
          </w:p>
        </w:tc>
      </w:tr>
      <w:tr w14:paraId="4AE98C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1" w:type="dxa"/>
            <w:vAlign w:val="center"/>
          </w:tcPr>
          <w:p w14:paraId="5F15CF5D">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1</w:t>
            </w:r>
          </w:p>
        </w:tc>
        <w:tc>
          <w:tcPr>
            <w:tcW w:w="2993" w:type="dxa"/>
            <w:vAlign w:val="center"/>
          </w:tcPr>
          <w:p w14:paraId="490ADA90">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电源+24V</w:t>
            </w:r>
          </w:p>
        </w:tc>
      </w:tr>
      <w:tr w14:paraId="74153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1" w:type="dxa"/>
            <w:vAlign w:val="center"/>
          </w:tcPr>
          <w:p w14:paraId="67CB2CD2">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2</w:t>
            </w:r>
          </w:p>
        </w:tc>
        <w:tc>
          <w:tcPr>
            <w:tcW w:w="2993" w:type="dxa"/>
            <w:vAlign w:val="center"/>
          </w:tcPr>
          <w:p w14:paraId="700FCDEF">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NC</w:t>
            </w:r>
          </w:p>
        </w:tc>
      </w:tr>
      <w:tr w14:paraId="45D805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1" w:type="dxa"/>
            <w:vAlign w:val="center"/>
          </w:tcPr>
          <w:p w14:paraId="7843FCB7">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3</w:t>
            </w:r>
          </w:p>
        </w:tc>
        <w:tc>
          <w:tcPr>
            <w:tcW w:w="2993" w:type="dxa"/>
            <w:vAlign w:val="center"/>
          </w:tcPr>
          <w:p w14:paraId="3C542552">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电源-</w:t>
            </w:r>
          </w:p>
        </w:tc>
      </w:tr>
      <w:tr w14:paraId="659653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21" w:type="dxa"/>
            <w:vAlign w:val="center"/>
          </w:tcPr>
          <w:p w14:paraId="6325041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4</w:t>
            </w:r>
          </w:p>
        </w:tc>
        <w:tc>
          <w:tcPr>
            <w:tcW w:w="2993" w:type="dxa"/>
            <w:vAlign w:val="center"/>
          </w:tcPr>
          <w:p w14:paraId="6368FDDF">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IO-Link通讯</w:t>
            </w:r>
          </w:p>
        </w:tc>
      </w:tr>
    </w:tbl>
    <w:p w14:paraId="1028A078"/>
    <w:p w14:paraId="14A9E89E">
      <w:pPr>
        <w:pStyle w:val="3"/>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default" w:ascii="Times New Roman" w:hAnsi="Times New Roman" w:eastAsia="宋体" w:cs="Times New Roman"/>
          <w:sz w:val="28"/>
          <w:szCs w:val="28"/>
          <w:lang w:val="en-US" w:eastAsia="zh-CN"/>
        </w:rPr>
      </w:pPr>
      <w:bookmarkStart w:id="21" w:name="_Toc8400"/>
      <w:r>
        <w:rPr>
          <w:rFonts w:hint="eastAsia" w:ascii="Times New Roman" w:hAnsi="Times New Roman" w:eastAsia="宋体" w:cs="Times New Roman"/>
          <w:sz w:val="28"/>
          <w:szCs w:val="28"/>
          <w:lang w:val="en-US" w:eastAsia="zh-CN"/>
        </w:rPr>
        <w:t>2.3指示灯</w:t>
      </w:r>
      <w:bookmarkEnd w:id="21"/>
    </w:p>
    <w:p w14:paraId="1A51BCF4">
      <w:pPr>
        <w:jc w:val="center"/>
      </w:pPr>
      <w:r>
        <w:rPr>
          <w:rFonts w:hint="eastAsia" w:eastAsiaTheme="minorEastAsia"/>
          <w:lang w:eastAsia="zh-CN"/>
        </w:rPr>
        <w:drawing>
          <wp:inline distT="0" distB="0" distL="114300" distR="114300">
            <wp:extent cx="4479290" cy="1528445"/>
            <wp:effectExtent l="0" t="0" r="16510" b="14605"/>
            <wp:docPr id="5" name="图片 5" descr="RFID尺寸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RFID尺寸图"/>
                    <pic:cNvPicPr>
                      <a:picLocks noChangeAspect="1"/>
                    </pic:cNvPicPr>
                  </pic:nvPicPr>
                  <pic:blipFill>
                    <a:blip r:embed="rId10"/>
                    <a:srcRect t="50229" b="15655"/>
                    <a:stretch>
                      <a:fillRect/>
                    </a:stretch>
                  </pic:blipFill>
                  <pic:spPr>
                    <a:xfrm>
                      <a:off x="0" y="0"/>
                      <a:ext cx="4479290" cy="1528445"/>
                    </a:xfrm>
                    <a:prstGeom prst="rect">
                      <a:avLst/>
                    </a:prstGeom>
                  </pic:spPr>
                </pic:pic>
              </a:graphicData>
            </a:graphic>
          </wp:inline>
        </w:drawing>
      </w:r>
    </w:p>
    <w:tbl>
      <w:tblPr>
        <w:tblStyle w:val="13"/>
        <w:tblW w:w="768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6"/>
        <w:gridCol w:w="5715"/>
      </w:tblGrid>
      <w:tr w14:paraId="4D98C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6" w:type="dxa"/>
            <w:shd w:val="clear" w:color="auto" w:fill="5B9BD5" w:themeFill="accent1"/>
            <w:vAlign w:val="center"/>
          </w:tcPr>
          <w:p w14:paraId="1B3D8CA0">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指示灯</w:t>
            </w:r>
          </w:p>
        </w:tc>
        <w:tc>
          <w:tcPr>
            <w:tcW w:w="5715" w:type="dxa"/>
            <w:shd w:val="clear" w:color="auto" w:fill="5B9BD5" w:themeFill="accent1"/>
            <w:vAlign w:val="center"/>
          </w:tcPr>
          <w:p w14:paraId="7C9598B9">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cs="宋体"/>
                <w:sz w:val="24"/>
                <w:szCs w:val="24"/>
                <w:vertAlign w:val="baseline"/>
                <w:lang w:val="en-US" w:eastAsia="zh-CN"/>
              </w:rPr>
            </w:pPr>
            <w:bookmarkStart w:id="47" w:name="_GoBack"/>
            <w:bookmarkEnd w:id="47"/>
            <w:r>
              <w:rPr>
                <w:rFonts w:hint="eastAsia" w:ascii="Times New Roman" w:hAnsi="Times New Roman" w:eastAsia="宋体" w:cs="宋体"/>
                <w:sz w:val="24"/>
                <w:szCs w:val="24"/>
                <w:vertAlign w:val="baseline"/>
                <w:lang w:val="en-US" w:eastAsia="zh-CN"/>
              </w:rPr>
              <w:t>功能说明</w:t>
            </w:r>
          </w:p>
        </w:tc>
      </w:tr>
      <w:tr w14:paraId="580FCC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6" w:type="dxa"/>
            <w:vAlign w:val="center"/>
          </w:tcPr>
          <w:p w14:paraId="6F2C9602">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PW</w:t>
            </w:r>
          </w:p>
        </w:tc>
        <w:tc>
          <w:tcPr>
            <w:tcW w:w="5715" w:type="dxa"/>
          </w:tcPr>
          <w:p w14:paraId="6ED8AB79">
            <w:pPr>
              <w:pageBreakBefore w:val="0"/>
              <w:widowControl w:val="0"/>
              <w:kinsoku/>
              <w:wordWrap/>
              <w:overflowPunct/>
              <w:topLinePunct w:val="0"/>
              <w:autoSpaceDE/>
              <w:autoSpaceDN/>
              <w:bidi w:val="0"/>
              <w:adjustRightInd/>
              <w:snapToGrid/>
              <w:spacing w:line="360" w:lineRule="auto"/>
              <w:ind w:right="0" w:rightChars="0"/>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指示是设备供电</w:t>
            </w:r>
          </w:p>
        </w:tc>
      </w:tr>
      <w:tr w14:paraId="1D5DF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6" w:type="dxa"/>
            <w:vAlign w:val="center"/>
          </w:tcPr>
          <w:p w14:paraId="2C8D063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LK</w:t>
            </w:r>
          </w:p>
        </w:tc>
        <w:tc>
          <w:tcPr>
            <w:tcW w:w="5715" w:type="dxa"/>
          </w:tcPr>
          <w:p w14:paraId="1E1AC87F">
            <w:pPr>
              <w:pageBreakBefore w:val="0"/>
              <w:widowControl w:val="0"/>
              <w:kinsoku/>
              <w:wordWrap/>
              <w:overflowPunct/>
              <w:topLinePunct w:val="0"/>
              <w:autoSpaceDE/>
              <w:autoSpaceDN/>
              <w:bidi w:val="0"/>
              <w:adjustRightInd/>
              <w:snapToGrid/>
              <w:spacing w:line="360" w:lineRule="auto"/>
              <w:ind w:right="0" w:rightChars="0"/>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设备通讯指示灯，慢闪标识IO link通讯正常</w:t>
            </w:r>
          </w:p>
        </w:tc>
      </w:tr>
      <w:tr w14:paraId="70700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6" w:type="dxa"/>
            <w:vAlign w:val="center"/>
          </w:tcPr>
          <w:p w14:paraId="22E6BF93">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WR</w:t>
            </w:r>
          </w:p>
        </w:tc>
        <w:tc>
          <w:tcPr>
            <w:tcW w:w="5715" w:type="dxa"/>
          </w:tcPr>
          <w:p w14:paraId="4618322E">
            <w:pPr>
              <w:pageBreakBefore w:val="0"/>
              <w:widowControl w:val="0"/>
              <w:kinsoku/>
              <w:wordWrap/>
              <w:overflowPunct/>
              <w:topLinePunct w:val="0"/>
              <w:autoSpaceDE/>
              <w:autoSpaceDN/>
              <w:bidi w:val="0"/>
              <w:adjustRightInd/>
              <w:snapToGrid/>
              <w:spacing w:line="360" w:lineRule="auto"/>
              <w:ind w:right="0" w:rightChars="0"/>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指示卡片读写操作，有卡片读写时闪烁</w:t>
            </w:r>
          </w:p>
        </w:tc>
      </w:tr>
      <w:tr w14:paraId="3DFDDB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6" w:type="dxa"/>
            <w:vAlign w:val="center"/>
          </w:tcPr>
          <w:p w14:paraId="4F09F74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highlight w:val="none"/>
                <w:vertAlign w:val="baseline"/>
                <w:lang w:val="en-US" w:eastAsia="zh-CN"/>
              </w:rPr>
            </w:pPr>
            <w:r>
              <w:rPr>
                <w:rFonts w:hint="eastAsia" w:ascii="Times New Roman" w:hAnsi="Times New Roman" w:eastAsia="宋体" w:cs="宋体"/>
                <w:sz w:val="24"/>
                <w:szCs w:val="24"/>
                <w:highlight w:val="none"/>
                <w:vertAlign w:val="baseline"/>
                <w:lang w:val="en-US" w:eastAsia="zh-CN"/>
              </w:rPr>
              <w:t>TAG</w:t>
            </w:r>
          </w:p>
        </w:tc>
        <w:tc>
          <w:tcPr>
            <w:tcW w:w="5715" w:type="dxa"/>
          </w:tcPr>
          <w:p w14:paraId="3E6846C1">
            <w:pPr>
              <w:pageBreakBefore w:val="0"/>
              <w:widowControl w:val="0"/>
              <w:kinsoku/>
              <w:wordWrap/>
              <w:overflowPunct/>
              <w:topLinePunct w:val="0"/>
              <w:autoSpaceDE/>
              <w:autoSpaceDN/>
              <w:bidi w:val="0"/>
              <w:adjustRightInd/>
              <w:snapToGrid/>
              <w:spacing w:line="360" w:lineRule="auto"/>
              <w:ind w:right="0" w:rightChars="0"/>
              <w:textAlignment w:val="auto"/>
              <w:rPr>
                <w:rFonts w:hint="eastAsia" w:ascii="Times New Roman" w:hAnsi="Times New Roman" w:eastAsia="宋体" w:cs="宋体"/>
                <w:sz w:val="24"/>
                <w:szCs w:val="24"/>
                <w:highlight w:val="none"/>
                <w:vertAlign w:val="baseline"/>
                <w:lang w:val="en-US" w:eastAsia="zh-CN"/>
              </w:rPr>
            </w:pPr>
            <w:r>
              <w:rPr>
                <w:rFonts w:hint="default" w:ascii="Times New Roman" w:hAnsi="Times New Roman" w:eastAsia="宋体" w:cs="宋体"/>
                <w:sz w:val="24"/>
                <w:szCs w:val="24"/>
                <w:highlight w:val="none"/>
                <w:vertAlign w:val="baseline"/>
                <w:lang w:val="en-US" w:eastAsia="zh-CN"/>
              </w:rPr>
              <w:t>标签</w:t>
            </w:r>
            <w:r>
              <w:rPr>
                <w:rFonts w:hint="eastAsia" w:ascii="Times New Roman" w:hAnsi="Times New Roman" w:eastAsia="宋体" w:cs="宋体"/>
                <w:sz w:val="24"/>
                <w:szCs w:val="24"/>
                <w:highlight w:val="none"/>
                <w:vertAlign w:val="baseline"/>
                <w:lang w:val="en-US" w:eastAsia="zh-CN"/>
              </w:rPr>
              <w:t>在可读写范围内时</w:t>
            </w:r>
            <w:r>
              <w:rPr>
                <w:rFonts w:hint="default" w:ascii="Times New Roman" w:hAnsi="Times New Roman" w:eastAsia="宋体" w:cs="宋体"/>
                <w:sz w:val="24"/>
                <w:szCs w:val="24"/>
                <w:highlight w:val="none"/>
                <w:vertAlign w:val="baseline"/>
                <w:lang w:val="en-US" w:eastAsia="zh-CN"/>
              </w:rPr>
              <w:t>常亮</w:t>
            </w:r>
          </w:p>
        </w:tc>
      </w:tr>
    </w:tbl>
    <w:p w14:paraId="04E3DEF0">
      <w:pPr>
        <w:pStyle w:val="3"/>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eastAsia" w:ascii="Times New Roman" w:hAnsi="Times New Roman" w:eastAsia="宋体" w:cs="Times New Roman"/>
          <w:sz w:val="28"/>
          <w:szCs w:val="28"/>
          <w:lang w:val="en-US" w:eastAsia="zh-CN"/>
        </w:rPr>
      </w:pPr>
      <w:bookmarkStart w:id="22" w:name="_Toc17647"/>
      <w:bookmarkStart w:id="23" w:name="_Toc31726"/>
      <w:bookmarkStart w:id="24" w:name="_Toc19748"/>
      <w:bookmarkStart w:id="25" w:name="_Toc14683"/>
      <w:r>
        <w:rPr>
          <w:rFonts w:hint="eastAsia" w:ascii="Times New Roman" w:hAnsi="Times New Roman" w:eastAsia="宋体" w:cs="Times New Roman"/>
          <w:sz w:val="28"/>
          <w:szCs w:val="28"/>
          <w:lang w:val="en-US" w:eastAsia="zh-CN"/>
        </w:rPr>
        <w:t>2.4 产品尺寸</w:t>
      </w:r>
      <w:bookmarkEnd w:id="22"/>
    </w:p>
    <w:p w14:paraId="7E4F1648">
      <w:pPr>
        <w:jc w:val="center"/>
        <w:rPr>
          <w:rFonts w:hint="eastAsia"/>
          <w:lang w:val="en-US" w:eastAsia="zh-CN"/>
        </w:rPr>
      </w:pPr>
      <w:r>
        <w:rPr>
          <w:rFonts w:hint="eastAsia" w:eastAsiaTheme="minorEastAsia"/>
          <w:lang w:val="en-US" w:eastAsia="zh-CN"/>
        </w:rPr>
        <w:drawing>
          <wp:inline distT="0" distB="0" distL="114300" distR="114300">
            <wp:extent cx="4260850" cy="3253740"/>
            <wp:effectExtent l="0" t="0" r="6350" b="3810"/>
            <wp:docPr id="12" name="图片 12" descr="RFID尺寸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RFID尺寸图"/>
                    <pic:cNvPicPr>
                      <a:picLocks noChangeAspect="1"/>
                    </pic:cNvPicPr>
                  </pic:nvPicPr>
                  <pic:blipFill>
                    <a:blip r:embed="rId11"/>
                    <a:srcRect t="10615" b="13025"/>
                    <a:stretch>
                      <a:fillRect/>
                    </a:stretch>
                  </pic:blipFill>
                  <pic:spPr>
                    <a:xfrm>
                      <a:off x="0" y="0"/>
                      <a:ext cx="4260850" cy="3253740"/>
                    </a:xfrm>
                    <a:prstGeom prst="rect">
                      <a:avLst/>
                    </a:prstGeom>
                  </pic:spPr>
                </pic:pic>
              </a:graphicData>
            </a:graphic>
          </wp:inline>
        </w:drawing>
      </w:r>
    </w:p>
    <w:p w14:paraId="3BB5B731">
      <w:pPr>
        <w:rPr>
          <w:rFonts w:hint="default"/>
          <w:lang w:val="en-US" w:eastAsia="zh-CN"/>
        </w:rPr>
      </w:pPr>
    </w:p>
    <w:p w14:paraId="36A6F735">
      <w:pPr>
        <w:pStyle w:val="2"/>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eastAsia" w:ascii="Times New Roman" w:hAnsi="Times New Roman" w:eastAsia="宋体" w:cs="Times New Roman"/>
          <w:sz w:val="32"/>
          <w:szCs w:val="32"/>
          <w:lang w:val="en-US" w:eastAsia="zh-CN"/>
        </w:rPr>
      </w:pPr>
      <w:bookmarkStart w:id="26" w:name="_Toc2893"/>
      <w:r>
        <w:rPr>
          <w:rFonts w:hint="eastAsia" w:ascii="Times New Roman" w:hAnsi="Times New Roman" w:eastAsia="宋体" w:cs="Times New Roman"/>
          <w:sz w:val="32"/>
          <w:szCs w:val="32"/>
          <w:lang w:val="en-US" w:eastAsia="zh-CN"/>
        </w:rPr>
        <w:t>三</w:t>
      </w:r>
      <w:r>
        <w:rPr>
          <w:rFonts w:ascii="Times New Roman" w:hAnsi="Times New Roman" w:eastAsia="宋体" w:cs="Times New Roman"/>
          <w:sz w:val="32"/>
          <w:szCs w:val="32"/>
        </w:rPr>
        <w:t>、</w:t>
      </w:r>
      <w:bookmarkEnd w:id="23"/>
      <w:bookmarkEnd w:id="24"/>
      <w:r>
        <w:rPr>
          <w:rFonts w:hint="eastAsia" w:ascii="Times New Roman" w:hAnsi="Times New Roman" w:eastAsia="宋体" w:cs="Times New Roman"/>
          <w:sz w:val="32"/>
          <w:szCs w:val="32"/>
          <w:lang w:val="en-US" w:eastAsia="zh-CN"/>
        </w:rPr>
        <w:t>安装与应用示例</w:t>
      </w:r>
      <w:bookmarkEnd w:id="26"/>
    </w:p>
    <w:p w14:paraId="67DE47B1">
      <w:pPr>
        <w:pStyle w:val="3"/>
        <w:pageBreakBefore w:val="0"/>
        <w:widowControl w:val="0"/>
        <w:kinsoku/>
        <w:wordWrap/>
        <w:overflowPunct/>
        <w:topLinePunct w:val="0"/>
        <w:autoSpaceDE/>
        <w:autoSpaceDN/>
        <w:bidi w:val="0"/>
        <w:adjustRightInd/>
        <w:snapToGrid/>
        <w:spacing w:before="0" w:after="0" w:line="360" w:lineRule="auto"/>
        <w:ind w:left="0" w:leftChars="0" w:right="0" w:rightChars="0"/>
        <w:jc w:val="both"/>
        <w:textAlignment w:val="auto"/>
        <w:rPr>
          <w:rFonts w:hint="eastAsia" w:ascii="Times New Roman" w:hAnsi="Times New Roman" w:eastAsia="宋体" w:cs="Times New Roman"/>
          <w:sz w:val="28"/>
          <w:szCs w:val="28"/>
          <w:lang w:val="en-US" w:eastAsia="zh-CN"/>
        </w:rPr>
      </w:pPr>
      <w:bookmarkStart w:id="27" w:name="_Toc1395"/>
      <w:r>
        <w:rPr>
          <w:rFonts w:hint="eastAsia" w:ascii="Times New Roman" w:hAnsi="Times New Roman" w:eastAsia="宋体" w:cs="Times New Roman"/>
          <w:sz w:val="28"/>
          <w:szCs w:val="28"/>
          <w:lang w:val="en-US" w:eastAsia="zh-CN"/>
        </w:rPr>
        <w:t>3.1 设备安装</w:t>
      </w:r>
      <w:bookmarkEnd w:id="27"/>
    </w:p>
    <w:p w14:paraId="461E54C6">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28" w:name="_Toc16113"/>
      <w:r>
        <w:rPr>
          <w:rFonts w:hint="eastAsia" w:ascii="Times New Roman" w:hAnsi="Times New Roman" w:eastAsia="宋体"/>
          <w:sz w:val="24"/>
          <w:lang w:val="en-US" w:eastAsia="zh-CN"/>
        </w:rPr>
        <w:t>3.1.1 安装位置</w:t>
      </w:r>
      <w:bookmarkEnd w:id="28"/>
    </w:p>
    <w:p w14:paraId="6C4C8EE8">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由于 HF40 读写头均采用了 IP67 防护等级设计，具有优秀的抗振动、抗干扰、防水、防粉尘性能，可根据现场布置就近安装于设备旁。读写头背部设计有 4 个 M5 螺孔，可使用 4 颗 M5 螺栓通过安装支架（需另购）固定在可靠的支撑物上。安装尺寸可参考第 2.4 章节外形尺寸图。</w:t>
      </w:r>
    </w:p>
    <w:p w14:paraId="291B27AA">
      <w:pPr>
        <w:rPr>
          <w:rFonts w:hint="eastAsia"/>
          <w:lang w:val="en-US" w:eastAsia="zh-CN"/>
        </w:rPr>
      </w:pPr>
    </w:p>
    <w:p w14:paraId="7E04F94A">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29" w:name="_Toc11161"/>
      <w:r>
        <w:rPr>
          <w:rFonts w:hint="eastAsia" w:ascii="Times New Roman" w:hAnsi="Times New Roman" w:eastAsia="宋体"/>
          <w:sz w:val="24"/>
          <w:lang w:val="en-US" w:eastAsia="zh-CN"/>
        </w:rPr>
        <w:t>3.1.2 安装注意事项</w:t>
      </w:r>
      <w:bookmarkEnd w:id="29"/>
    </w:p>
    <w:p w14:paraId="399E6ADD">
      <w:pPr>
        <w:pStyle w:val="5"/>
        <w:pageBreakBefore w:val="0"/>
        <w:widowControl w:val="0"/>
        <w:kinsoku/>
        <w:wordWrap/>
        <w:overflowPunct/>
        <w:topLinePunct w:val="0"/>
        <w:autoSpaceDE/>
        <w:autoSpaceDN/>
        <w:bidi w:val="0"/>
        <w:adjustRightInd/>
        <w:snapToGrid/>
        <w:spacing w:before="0" w:after="0" w:line="360" w:lineRule="auto"/>
        <w:ind w:right="0" w:rightChars="0"/>
        <w:jc w:val="both"/>
        <w:textAlignment w:val="auto"/>
        <w:outlineLvl w:val="3"/>
        <w:rPr>
          <w:rFonts w:hint="eastAsia" w:ascii="Times New Roman" w:hAnsi="Times New Roman" w:eastAsia="宋体"/>
          <w:sz w:val="24"/>
          <w:lang w:val="en-US" w:eastAsia="zh-CN"/>
        </w:rPr>
      </w:pPr>
      <w:r>
        <w:rPr>
          <w:rFonts w:hint="eastAsia" w:ascii="Times New Roman" w:hAnsi="Times New Roman" w:eastAsia="宋体"/>
          <w:sz w:val="24"/>
          <w:lang w:val="en-US" w:eastAsia="zh-CN"/>
        </w:rPr>
        <w:t>3.1.2.1 稳定工作区域</w:t>
      </w:r>
    </w:p>
    <w:p w14:paraId="6B1DDF87">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高频读写器对电子标签的激活与操作都是以读头所发出的电磁场为媒介的。由于电磁场存在衰减，距离越远，电磁波信号越弱。标签离读头距离过远，将导致电子标签不能接受到足够其工作的能量。标签也不能够稳定地工作。因此相同型号的标签，在读写器特定功率下，每个读头都有其能稳定工作的区间范围。</w:t>
      </w:r>
    </w:p>
    <w:p w14:paraId="395AE0DB">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center"/>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drawing>
          <wp:inline distT="0" distB="0" distL="114300" distR="114300">
            <wp:extent cx="1837690" cy="2198370"/>
            <wp:effectExtent l="0" t="0" r="0" b="0"/>
            <wp:docPr id="11" name="图片 11" descr="RFID - 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RFID - 球"/>
                    <pic:cNvPicPr>
                      <a:picLocks noChangeAspect="1"/>
                    </pic:cNvPicPr>
                  </pic:nvPicPr>
                  <pic:blipFill>
                    <a:blip r:embed="rId12"/>
                    <a:srcRect l="15032" t="5645" r="12954" b="7403"/>
                    <a:stretch>
                      <a:fillRect/>
                    </a:stretch>
                  </pic:blipFill>
                  <pic:spPr>
                    <a:xfrm>
                      <a:off x="0" y="0"/>
                      <a:ext cx="1837690" cy="2198370"/>
                    </a:xfrm>
                    <a:prstGeom prst="rect">
                      <a:avLst/>
                    </a:prstGeom>
                  </pic:spPr>
                </pic:pic>
              </a:graphicData>
            </a:graphic>
          </wp:inline>
        </w:drawing>
      </w:r>
    </w:p>
    <w:p w14:paraId="40F15ADC">
      <w:pPr>
        <w:rPr>
          <w:rFonts w:hint="eastAsia"/>
          <w:lang w:val="en-US" w:eastAsia="zh-CN"/>
        </w:rPr>
      </w:pPr>
    </w:p>
    <w:p w14:paraId="27495DD5">
      <w:pPr>
        <w:pStyle w:val="5"/>
        <w:pageBreakBefore w:val="0"/>
        <w:widowControl w:val="0"/>
        <w:kinsoku/>
        <w:wordWrap/>
        <w:overflowPunct/>
        <w:topLinePunct w:val="0"/>
        <w:autoSpaceDE/>
        <w:autoSpaceDN/>
        <w:bidi w:val="0"/>
        <w:adjustRightInd/>
        <w:snapToGrid/>
        <w:spacing w:before="0" w:after="0" w:line="360" w:lineRule="auto"/>
        <w:ind w:right="0" w:rightChars="0"/>
        <w:jc w:val="both"/>
        <w:textAlignment w:val="auto"/>
        <w:outlineLvl w:val="3"/>
        <w:rPr>
          <w:rFonts w:hint="eastAsia" w:ascii="Times New Roman" w:hAnsi="Times New Roman" w:eastAsia="宋体"/>
          <w:b/>
          <w:sz w:val="24"/>
          <w:lang w:val="en-US" w:eastAsia="zh-CN"/>
        </w:rPr>
      </w:pPr>
      <w:r>
        <w:rPr>
          <w:rFonts w:hint="eastAsia" w:ascii="Times New Roman" w:hAnsi="Times New Roman" w:eastAsia="宋体"/>
          <w:b/>
          <w:sz w:val="24"/>
          <w:lang w:val="en-US" w:eastAsia="zh-CN"/>
        </w:rPr>
        <w:t>3.1.2.2 标签朝向</w:t>
      </w:r>
    </w:p>
    <w:p w14:paraId="1A92E62C">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由于高频标签的工作原理，为了使得标签能够在读头提供的电磁场中得到足够的能量与稳定的信号，标签需要平行于顶盖通过读头，标签垂直时获取不到电磁能量，不能激活标签。</w:t>
      </w:r>
    </w:p>
    <w:p w14:paraId="0ED134F4">
      <w:pPr>
        <w:keepNext w:val="0"/>
        <w:keepLines w:val="0"/>
        <w:widowControl/>
        <w:suppressLineNumbers w:val="0"/>
        <w:jc w:val="center"/>
        <w:rPr>
          <w:rFonts w:hint="eastAsia" w:ascii="宋体" w:hAnsi="宋体" w:eastAsia="宋体" w:cs="宋体"/>
          <w:color w:val="000000"/>
          <w:kern w:val="0"/>
          <w:sz w:val="24"/>
          <w:szCs w:val="24"/>
          <w:lang w:val="en-US" w:eastAsia="zh-CN" w:bidi="ar"/>
        </w:rPr>
      </w:pPr>
      <w:r>
        <w:rPr>
          <w:rFonts w:hint="eastAsia" w:ascii="宋体" w:hAnsi="宋体" w:eastAsia="宋体" w:cs="宋体"/>
          <w:color w:val="000000"/>
          <w:kern w:val="0"/>
          <w:sz w:val="24"/>
          <w:szCs w:val="24"/>
          <w:lang w:val="en-US" w:eastAsia="zh-CN" w:bidi="ar"/>
        </w:rPr>
        <w:drawing>
          <wp:inline distT="0" distB="0" distL="114300" distR="114300">
            <wp:extent cx="4080510" cy="1990725"/>
            <wp:effectExtent l="0" t="0" r="15240" b="9525"/>
            <wp:docPr id="7" name="图片 7" descr="RFID卡方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RFID卡方向"/>
                    <pic:cNvPicPr>
                      <a:picLocks noChangeAspect="1"/>
                    </pic:cNvPicPr>
                  </pic:nvPicPr>
                  <pic:blipFill>
                    <a:blip r:embed="rId13"/>
                    <a:srcRect t="18895" b="32322"/>
                    <a:stretch>
                      <a:fillRect/>
                    </a:stretch>
                  </pic:blipFill>
                  <pic:spPr>
                    <a:xfrm>
                      <a:off x="0" y="0"/>
                      <a:ext cx="4080510" cy="1990725"/>
                    </a:xfrm>
                    <a:prstGeom prst="rect">
                      <a:avLst/>
                    </a:prstGeom>
                  </pic:spPr>
                </pic:pic>
              </a:graphicData>
            </a:graphic>
          </wp:inline>
        </w:drawing>
      </w:r>
    </w:p>
    <w:p w14:paraId="73800001">
      <w:pPr>
        <w:rPr>
          <w:rFonts w:hint="eastAsia"/>
          <w:lang w:val="en-US" w:eastAsia="zh-CN"/>
        </w:rPr>
      </w:pPr>
    </w:p>
    <w:p w14:paraId="5D2A78ED">
      <w:pPr>
        <w:pStyle w:val="5"/>
        <w:pageBreakBefore w:val="0"/>
        <w:widowControl w:val="0"/>
        <w:kinsoku/>
        <w:wordWrap/>
        <w:overflowPunct/>
        <w:topLinePunct w:val="0"/>
        <w:autoSpaceDE/>
        <w:autoSpaceDN/>
        <w:bidi w:val="0"/>
        <w:adjustRightInd/>
        <w:snapToGrid/>
        <w:spacing w:before="0" w:after="0" w:line="360" w:lineRule="auto"/>
        <w:ind w:right="0" w:rightChars="0"/>
        <w:jc w:val="both"/>
        <w:textAlignment w:val="auto"/>
        <w:outlineLvl w:val="3"/>
        <w:rPr>
          <w:rFonts w:hint="eastAsia" w:ascii="Times New Roman" w:hAnsi="Times New Roman" w:eastAsia="宋体"/>
          <w:b/>
          <w:sz w:val="24"/>
          <w:lang w:val="en-US" w:eastAsia="zh-CN"/>
        </w:rPr>
      </w:pPr>
      <w:r>
        <w:rPr>
          <w:rFonts w:hint="eastAsia" w:ascii="Times New Roman" w:hAnsi="Times New Roman" w:eastAsia="宋体"/>
          <w:b/>
          <w:sz w:val="24"/>
          <w:lang w:val="en-US" w:eastAsia="zh-CN"/>
        </w:rPr>
        <w:t>3.1.2.3 读写头射频性能说明</w:t>
      </w:r>
    </w:p>
    <w:p w14:paraId="3DA33BC5">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SG-HF40系列读写头采用高频 13.56MHz 电磁波传递能量和数据，读写器产生电磁场，标签从该场中获取能量。高频电磁场是基于电动力学的复杂的场，受周围受环境因素干扰较大，因此在应用中提前进行实地测试是非常必要的。</w:t>
      </w:r>
    </w:p>
    <w:p w14:paraId="5094F770">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pPr>
      <w:r>
        <w:rPr>
          <w:rFonts w:ascii="Wingdings" w:hAnsi="Wingdings" w:eastAsia="宋体" w:cs="Wingdings"/>
          <w:color w:val="000000"/>
          <w:kern w:val="0"/>
          <w:sz w:val="24"/>
          <w:szCs w:val="24"/>
          <w:lang w:val="en-US" w:eastAsia="zh-CN" w:bidi="ar"/>
        </w:rPr>
        <w:t xml:space="preserve"> </w:t>
      </w:r>
      <w:r>
        <w:rPr>
          <w:rFonts w:hint="eastAsia" w:ascii="宋体" w:hAnsi="宋体" w:eastAsia="宋体" w:cs="宋体"/>
          <w:b/>
          <w:bCs/>
          <w:color w:val="000000"/>
          <w:kern w:val="0"/>
          <w:sz w:val="24"/>
          <w:szCs w:val="24"/>
          <w:lang w:val="en-US" w:eastAsia="zh-CN" w:bidi="ar"/>
        </w:rPr>
        <w:t>读写头读写标签距离的说明</w:t>
      </w:r>
    </w:p>
    <w:p w14:paraId="43D9703D">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000000"/>
          <w:kern w:val="0"/>
          <w:sz w:val="24"/>
          <w:szCs w:val="24"/>
          <w:lang w:val="en-US" w:eastAsia="zh-CN" w:bidi="ar"/>
        </w:rPr>
      </w:pPr>
      <w:r>
        <w:rPr>
          <w:rFonts w:hint="eastAsia" w:ascii="Times New Roman" w:hAnsi="Times New Roman" w:eastAsia="宋体"/>
          <w:sz w:val="24"/>
          <w:szCs w:val="32"/>
          <w:vertAlign w:val="baseline"/>
          <w:lang w:val="en-US" w:eastAsia="zh-CN"/>
        </w:rPr>
        <w:t>高频读写头读写标签的距离与读写头发射功率、标签灵敏度和周边环境有密切关系，在手册读写头参数中标注了实验室较大功率下采用常用的标签能正常读取标签的最大测定距离，一般在实际应用中距离都会衰减 20%-30%，建议安装使用前在实际工况下进行模拟测试。需要读写的数据越多</w:t>
      </w:r>
      <w:r>
        <w:rPr>
          <w:rFonts w:hint="eastAsia" w:ascii="宋体" w:hAnsi="宋体" w:eastAsia="宋体" w:cs="宋体"/>
          <w:color w:val="000000"/>
          <w:kern w:val="0"/>
          <w:sz w:val="24"/>
          <w:szCs w:val="24"/>
          <w:lang w:val="en-US" w:eastAsia="zh-CN" w:bidi="ar"/>
        </w:rPr>
        <w:t>，读写标签需要的时间越长。</w:t>
      </w:r>
    </w:p>
    <w:p w14:paraId="21E8DA65">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rPr>
          <w:rFonts w:hint="eastAsia" w:ascii="Wingdings" w:hAnsi="Wingdings" w:eastAsia="宋体" w:cs="Wingdings"/>
          <w:color w:val="000000"/>
          <w:kern w:val="0"/>
          <w:sz w:val="24"/>
          <w:szCs w:val="24"/>
          <w:lang w:val="en-US" w:eastAsia="zh-CN" w:bidi="ar"/>
        </w:rPr>
      </w:pPr>
      <w:r>
        <w:rPr>
          <w:rFonts w:ascii="Wingdings" w:hAnsi="Wingdings" w:eastAsia="宋体" w:cs="Wingdings"/>
          <w:color w:val="000000"/>
          <w:kern w:val="0"/>
          <w:sz w:val="24"/>
          <w:szCs w:val="24"/>
          <w:lang w:val="en-US" w:eastAsia="zh-CN" w:bidi="ar"/>
        </w:rPr>
        <w:t xml:space="preserve"> </w:t>
      </w:r>
      <w:r>
        <w:rPr>
          <w:rFonts w:hint="eastAsia" w:ascii="Wingdings" w:hAnsi="Wingdings" w:eastAsia="宋体" w:cs="Wingdings"/>
          <w:b/>
          <w:bCs/>
          <w:color w:val="000000"/>
          <w:kern w:val="0"/>
          <w:sz w:val="24"/>
          <w:szCs w:val="24"/>
          <w:lang w:val="en-US" w:eastAsia="zh-CN" w:bidi="ar"/>
        </w:rPr>
        <w:t xml:space="preserve">影响读写头工作的因素 </w:t>
      </w:r>
    </w:p>
    <w:p w14:paraId="4872D020">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高频电磁波在空间中传播影响最大的两个因素是金属和水。金属会发射和屏蔽电磁波；而水会吸收电磁波的能量，这两个因素都会造成电磁波能量损耗，实际表现就是读写头读写距离明显变短，甚至无法成功读写标签。因此为保证读写头稳定工作，请尽量避免读写头与标签之间存在金属物体的完全阻挡或部分阻挡，以免造成电磁波被金属物体发射和屏蔽，造成读写失败。</w:t>
      </w:r>
    </w:p>
    <w:p w14:paraId="6ACD65BC">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rPr>
          <w:rFonts w:ascii="Wingdings" w:hAnsi="Wingdings" w:eastAsia="宋体" w:cs="Wingdings"/>
          <w:b/>
          <w:bCs/>
          <w:color w:val="000000"/>
          <w:kern w:val="0"/>
          <w:sz w:val="24"/>
          <w:szCs w:val="24"/>
          <w:lang w:val="en-US" w:eastAsia="zh-CN" w:bidi="ar"/>
        </w:rPr>
      </w:pPr>
      <w:r>
        <w:rPr>
          <w:rFonts w:hint="eastAsia" w:ascii="Wingdings" w:hAnsi="Wingdings" w:eastAsia="宋体" w:cs="Wingdings"/>
          <w:b/>
          <w:bCs/>
          <w:color w:val="000000"/>
          <w:kern w:val="0"/>
          <w:sz w:val="24"/>
          <w:szCs w:val="24"/>
          <w:lang w:val="en-US" w:eastAsia="zh-CN" w:bidi="ar"/>
        </w:rPr>
        <w:t xml:space="preserve">以下安装方式会出现读写头读写环境恶化情况，应该避免： </w:t>
      </w:r>
    </w:p>
    <w:p w14:paraId="130A264B">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rPr>
          <w:rFonts w:ascii="Wingdings" w:hAnsi="Wingdings" w:eastAsia="宋体" w:cs="Wingdings"/>
          <w:b/>
          <w:bCs/>
          <w:color w:val="000000"/>
          <w:kern w:val="0"/>
          <w:sz w:val="24"/>
          <w:szCs w:val="24"/>
          <w:lang w:val="en-US" w:eastAsia="zh-CN" w:bidi="ar"/>
        </w:rPr>
      </w:pPr>
      <w:r>
        <w:rPr>
          <w:rFonts w:ascii="Wingdings" w:hAnsi="Wingdings" w:eastAsia="宋体" w:cs="Wingdings"/>
          <w:b/>
          <w:bCs/>
          <w:color w:val="000000"/>
          <w:kern w:val="0"/>
          <w:sz w:val="24"/>
          <w:szCs w:val="24"/>
          <w:lang w:val="en-US" w:eastAsia="zh-CN" w:bidi="ar"/>
        </w:rPr>
        <w:t xml:space="preserve"> </w:t>
      </w:r>
      <w:r>
        <w:rPr>
          <w:rFonts w:hint="eastAsia" w:ascii="Wingdings" w:hAnsi="Wingdings" w:eastAsia="宋体" w:cs="Wingdings"/>
          <w:b/>
          <w:bCs/>
          <w:color w:val="000000"/>
          <w:kern w:val="0"/>
          <w:sz w:val="24"/>
          <w:szCs w:val="24"/>
          <w:lang w:val="en-US" w:eastAsia="zh-CN" w:bidi="ar"/>
        </w:rPr>
        <w:t xml:space="preserve">将读写头完全嵌入金属内安装或四周加装高于读写头平面的保护罩； </w:t>
      </w:r>
    </w:p>
    <w:p w14:paraId="1E2BAA97">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rPr>
          <w:rFonts w:ascii="Wingdings" w:hAnsi="Wingdings" w:eastAsia="宋体" w:cs="Wingdings"/>
          <w:b/>
          <w:bCs/>
          <w:color w:val="000000"/>
          <w:kern w:val="0"/>
          <w:sz w:val="24"/>
          <w:szCs w:val="24"/>
          <w:lang w:val="en-US" w:eastAsia="zh-CN" w:bidi="ar"/>
        </w:rPr>
      </w:pPr>
      <w:r>
        <w:rPr>
          <w:rFonts w:hint="default" w:ascii="Wingdings" w:hAnsi="Wingdings" w:eastAsia="宋体" w:cs="Wingdings"/>
          <w:b/>
          <w:bCs/>
          <w:color w:val="000000"/>
          <w:kern w:val="0"/>
          <w:sz w:val="24"/>
          <w:szCs w:val="24"/>
          <w:lang w:val="en-US" w:eastAsia="zh-CN" w:bidi="ar"/>
        </w:rPr>
        <w:t xml:space="preserve"> </w:t>
      </w:r>
      <w:r>
        <w:rPr>
          <w:rFonts w:hint="eastAsia" w:ascii="Wingdings" w:hAnsi="Wingdings" w:eastAsia="宋体" w:cs="Wingdings"/>
          <w:b/>
          <w:bCs/>
          <w:color w:val="000000"/>
          <w:kern w:val="0"/>
          <w:sz w:val="24"/>
          <w:szCs w:val="24"/>
          <w:lang w:val="en-US" w:eastAsia="zh-CN" w:bidi="ar"/>
        </w:rPr>
        <w:t xml:space="preserve">在读写头前安装金属罩或采用金属罩开孔的方式安装； </w:t>
      </w:r>
    </w:p>
    <w:p w14:paraId="092E4360">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rPr>
          <w:rFonts w:ascii="Wingdings" w:hAnsi="Wingdings" w:eastAsia="宋体" w:cs="Wingdings"/>
          <w:b/>
          <w:bCs/>
          <w:color w:val="000000"/>
          <w:kern w:val="0"/>
          <w:sz w:val="24"/>
          <w:szCs w:val="24"/>
          <w:lang w:val="en-US" w:eastAsia="zh-CN" w:bidi="ar"/>
        </w:rPr>
      </w:pPr>
      <w:r>
        <w:rPr>
          <w:rFonts w:hint="default" w:ascii="Wingdings" w:hAnsi="Wingdings" w:eastAsia="宋体" w:cs="Wingdings"/>
          <w:b/>
          <w:bCs/>
          <w:color w:val="000000"/>
          <w:kern w:val="0"/>
          <w:sz w:val="24"/>
          <w:szCs w:val="24"/>
          <w:lang w:val="en-US" w:eastAsia="zh-CN" w:bidi="ar"/>
        </w:rPr>
        <w:t xml:space="preserve"> </w:t>
      </w:r>
      <w:r>
        <w:rPr>
          <w:rFonts w:hint="eastAsia" w:ascii="Wingdings" w:hAnsi="Wingdings" w:eastAsia="宋体" w:cs="Wingdings"/>
          <w:b/>
          <w:bCs/>
          <w:color w:val="000000"/>
          <w:kern w:val="0"/>
          <w:sz w:val="24"/>
          <w:szCs w:val="24"/>
          <w:lang w:val="en-US" w:eastAsia="zh-CN" w:bidi="ar"/>
        </w:rPr>
        <w:t xml:space="preserve">在读写头发射面安装金属防护网； </w:t>
      </w:r>
    </w:p>
    <w:p w14:paraId="4F44F400">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rPr>
          <w:rFonts w:ascii="Wingdings" w:hAnsi="Wingdings" w:eastAsia="宋体" w:cs="Wingdings"/>
          <w:b/>
          <w:bCs/>
          <w:color w:val="000000"/>
          <w:kern w:val="0"/>
          <w:sz w:val="24"/>
          <w:szCs w:val="24"/>
          <w:lang w:val="en-US" w:eastAsia="zh-CN" w:bidi="ar"/>
        </w:rPr>
      </w:pPr>
      <w:r>
        <w:rPr>
          <w:rFonts w:hint="default" w:ascii="Wingdings" w:hAnsi="Wingdings" w:eastAsia="宋体" w:cs="Wingdings"/>
          <w:b/>
          <w:bCs/>
          <w:color w:val="000000"/>
          <w:kern w:val="0"/>
          <w:sz w:val="24"/>
          <w:szCs w:val="24"/>
          <w:lang w:val="en-US" w:eastAsia="zh-CN" w:bidi="ar"/>
        </w:rPr>
        <w:t xml:space="preserve"> </w:t>
      </w:r>
      <w:r>
        <w:rPr>
          <w:rFonts w:hint="eastAsia" w:ascii="Wingdings" w:hAnsi="Wingdings" w:eastAsia="宋体" w:cs="Wingdings"/>
          <w:b/>
          <w:bCs/>
          <w:color w:val="000000"/>
          <w:kern w:val="0"/>
          <w:sz w:val="24"/>
          <w:szCs w:val="24"/>
          <w:lang w:val="en-US" w:eastAsia="zh-CN" w:bidi="ar"/>
        </w:rPr>
        <w:t xml:space="preserve">将读写头安装在狭小的四周密布金属的封闭环境中； </w:t>
      </w:r>
    </w:p>
    <w:p w14:paraId="6DCC9FCF">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rPr>
          <w:rFonts w:ascii="Wingdings" w:hAnsi="Wingdings" w:eastAsia="宋体" w:cs="Wingdings"/>
          <w:b/>
          <w:bCs/>
          <w:color w:val="000000"/>
          <w:kern w:val="0"/>
          <w:sz w:val="24"/>
          <w:szCs w:val="24"/>
          <w:lang w:val="en-US" w:eastAsia="zh-CN" w:bidi="ar"/>
        </w:rPr>
      </w:pPr>
      <w:r>
        <w:rPr>
          <w:rFonts w:hint="default" w:ascii="Wingdings" w:hAnsi="Wingdings" w:eastAsia="宋体" w:cs="Wingdings"/>
          <w:b/>
          <w:bCs/>
          <w:color w:val="000000"/>
          <w:kern w:val="0"/>
          <w:sz w:val="24"/>
          <w:szCs w:val="24"/>
          <w:lang w:val="en-US" w:eastAsia="zh-CN" w:bidi="ar"/>
        </w:rPr>
        <w:t xml:space="preserve"> </w:t>
      </w:r>
      <w:r>
        <w:rPr>
          <w:rFonts w:hint="eastAsia" w:ascii="Wingdings" w:hAnsi="Wingdings" w:eastAsia="宋体" w:cs="Wingdings"/>
          <w:b/>
          <w:bCs/>
          <w:color w:val="000000"/>
          <w:kern w:val="0"/>
          <w:sz w:val="24"/>
          <w:szCs w:val="24"/>
          <w:lang w:val="en-US" w:eastAsia="zh-CN" w:bidi="ar"/>
        </w:rPr>
        <w:t xml:space="preserve">将读写头或标签安装在表面长期附着一层水雾的环境； </w:t>
      </w:r>
    </w:p>
    <w:p w14:paraId="6F75B7C5">
      <w:pPr>
        <w:keepNext w:val="0"/>
        <w:keepLines w:val="0"/>
        <w:pageBreakBefore w:val="0"/>
        <w:widowControl/>
        <w:suppressLineNumbers w:val="0"/>
        <w:kinsoku/>
        <w:wordWrap/>
        <w:overflowPunct/>
        <w:topLinePunct w:val="0"/>
        <w:autoSpaceDE/>
        <w:autoSpaceDN/>
        <w:bidi w:val="0"/>
        <w:adjustRightInd/>
        <w:snapToGrid/>
        <w:spacing w:before="157" w:beforeLines="50" w:after="157" w:afterLines="50"/>
        <w:jc w:val="left"/>
        <w:textAlignment w:val="auto"/>
        <w:rPr>
          <w:rFonts w:hint="eastAsia" w:ascii="Wingdings" w:hAnsi="Wingdings" w:eastAsia="宋体" w:cs="Wingdings"/>
          <w:b/>
          <w:bCs/>
          <w:color w:val="000000"/>
          <w:kern w:val="0"/>
          <w:sz w:val="24"/>
          <w:szCs w:val="24"/>
          <w:lang w:val="en-US" w:eastAsia="zh-CN" w:bidi="ar"/>
        </w:rPr>
      </w:pPr>
      <w:r>
        <w:rPr>
          <w:rFonts w:hint="default" w:ascii="Wingdings" w:hAnsi="Wingdings" w:eastAsia="宋体" w:cs="Wingdings"/>
          <w:b/>
          <w:bCs/>
          <w:color w:val="000000"/>
          <w:kern w:val="0"/>
          <w:sz w:val="24"/>
          <w:szCs w:val="24"/>
          <w:lang w:val="en-US" w:eastAsia="zh-CN" w:bidi="ar"/>
        </w:rPr>
        <w:t xml:space="preserve"> </w:t>
      </w:r>
      <w:r>
        <w:rPr>
          <w:rFonts w:hint="eastAsia" w:ascii="Wingdings" w:hAnsi="Wingdings" w:eastAsia="宋体" w:cs="Wingdings"/>
          <w:b/>
          <w:bCs/>
          <w:color w:val="000000"/>
          <w:kern w:val="0"/>
          <w:sz w:val="24"/>
          <w:szCs w:val="24"/>
          <w:lang w:val="en-US" w:eastAsia="zh-CN" w:bidi="ar"/>
        </w:rPr>
        <w:t xml:space="preserve">将非嵌入式标签嵌入金属安装。 </w:t>
      </w:r>
    </w:p>
    <w:p w14:paraId="6A50BF5B">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30" w:name="_Toc10092"/>
      <w:r>
        <w:rPr>
          <w:rFonts w:hint="eastAsia" w:ascii="Times New Roman" w:hAnsi="Times New Roman" w:eastAsia="宋体"/>
          <w:sz w:val="24"/>
          <w:lang w:val="en-US" w:eastAsia="zh-CN"/>
        </w:rPr>
        <w:t>3.1.3 接线指导</w:t>
      </w:r>
      <w:bookmarkEnd w:id="30"/>
    </w:p>
    <w:p w14:paraId="3ACEDA5D">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 xml:space="preserve">请根据基本的电气规范进行连接操作，为了人身及设备安全，我们建议在进行接线操作时断开供电电源。 读写头采用标准 24VDC 供电，输入电压范围 10-30VDC 由 M12 A-CODE 接口采用活接头或预铸电缆进行连接。 </w:t>
      </w:r>
    </w:p>
    <w:p w14:paraId="31960F85">
      <w:pPr>
        <w:pStyle w:val="5"/>
        <w:pageBreakBefore w:val="0"/>
        <w:widowControl w:val="0"/>
        <w:kinsoku/>
        <w:wordWrap/>
        <w:overflowPunct/>
        <w:topLinePunct w:val="0"/>
        <w:autoSpaceDE/>
        <w:autoSpaceDN/>
        <w:bidi w:val="0"/>
        <w:adjustRightInd/>
        <w:snapToGrid/>
        <w:spacing w:before="0" w:after="0" w:line="360" w:lineRule="auto"/>
        <w:ind w:right="0" w:rightChars="0"/>
        <w:jc w:val="both"/>
        <w:textAlignment w:val="auto"/>
        <w:outlineLvl w:val="3"/>
        <w:rPr>
          <w:rFonts w:hint="eastAsia" w:ascii="Times New Roman" w:hAnsi="Times New Roman" w:eastAsia="宋体"/>
          <w:b/>
          <w:sz w:val="24"/>
          <w:lang w:val="en-US" w:eastAsia="zh-CN"/>
        </w:rPr>
      </w:pPr>
      <w:r>
        <w:rPr>
          <w:rFonts w:hint="eastAsia" w:ascii="Times New Roman" w:hAnsi="Times New Roman" w:eastAsia="宋体"/>
          <w:b/>
          <w:sz w:val="24"/>
          <w:lang w:val="en-US" w:eastAsia="zh-CN"/>
        </w:rPr>
        <w:t>3.1.3.1. 读写头电源和通讯接口定义</w:t>
      </w:r>
    </w:p>
    <w:p w14:paraId="1427200C">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default"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见2.2接口部分。</w:t>
      </w:r>
    </w:p>
    <w:p w14:paraId="7CD50AB6"/>
    <w:bookmarkEnd w:id="25"/>
    <w:p w14:paraId="222720BE">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imes New Roman" w:hAnsi="Times New Roman" w:eastAsia="宋体" w:cs="宋体"/>
          <w:kern w:val="2"/>
          <w:sz w:val="24"/>
          <w:szCs w:val="24"/>
          <w:lang w:val="en-US" w:eastAsia="zh-CN" w:bidi="ar-SA"/>
        </w:rPr>
      </w:pPr>
    </w:p>
    <w:p w14:paraId="7D4651FD">
      <w:pPr>
        <w:rPr>
          <w:rFonts w:hint="eastAsia" w:ascii="Times New Roman" w:hAnsi="Times New Roman" w:eastAsia="宋体" w:cs="宋体"/>
          <w:kern w:val="2"/>
          <w:sz w:val="24"/>
          <w:szCs w:val="24"/>
          <w:lang w:val="en-US" w:eastAsia="zh-CN" w:bidi="ar-SA"/>
        </w:rPr>
      </w:pPr>
      <w:r>
        <w:rPr>
          <w:rFonts w:hint="eastAsia" w:ascii="Times New Roman" w:hAnsi="Times New Roman" w:eastAsia="宋体" w:cs="宋体"/>
          <w:kern w:val="2"/>
          <w:sz w:val="24"/>
          <w:szCs w:val="24"/>
          <w:lang w:val="en-US" w:eastAsia="zh-CN" w:bidi="ar-SA"/>
        </w:rPr>
        <w:br w:type="page"/>
      </w:r>
    </w:p>
    <w:p w14:paraId="69250C03">
      <w:pPr>
        <w:pStyle w:val="3"/>
        <w:pageBreakBefore w:val="0"/>
        <w:widowControl w:val="0"/>
        <w:kinsoku/>
        <w:wordWrap/>
        <w:overflowPunct/>
        <w:topLinePunct w:val="0"/>
        <w:autoSpaceDE/>
        <w:autoSpaceDN/>
        <w:bidi w:val="0"/>
        <w:adjustRightInd/>
        <w:snapToGrid/>
        <w:spacing w:before="0" w:after="0" w:line="360" w:lineRule="auto"/>
        <w:ind w:left="0" w:leftChars="0" w:right="0" w:rightChars="0"/>
        <w:jc w:val="both"/>
        <w:textAlignment w:val="auto"/>
        <w:rPr>
          <w:rFonts w:hint="eastAsia" w:ascii="Times New Roman" w:hAnsi="Times New Roman" w:eastAsia="宋体" w:cs="Times New Roman"/>
          <w:sz w:val="28"/>
          <w:szCs w:val="28"/>
          <w:lang w:val="en-US" w:eastAsia="zh-CN"/>
        </w:rPr>
      </w:pPr>
      <w:bookmarkStart w:id="31" w:name="_Toc1791"/>
      <w:r>
        <w:rPr>
          <w:rFonts w:hint="eastAsia" w:ascii="Times New Roman" w:hAnsi="Times New Roman" w:eastAsia="宋体" w:cs="Times New Roman"/>
          <w:sz w:val="28"/>
          <w:szCs w:val="28"/>
          <w:lang w:val="en-US" w:eastAsia="zh-CN"/>
        </w:rPr>
        <w:t>3.2 应用示例</w:t>
      </w:r>
      <w:bookmarkEnd w:id="31"/>
      <w:r>
        <w:rPr>
          <w:rFonts w:hint="eastAsia" w:ascii="Times New Roman" w:hAnsi="Times New Roman" w:eastAsia="宋体" w:cs="Times New Roman"/>
          <w:sz w:val="28"/>
          <w:szCs w:val="28"/>
          <w:lang w:val="en-US" w:eastAsia="zh-CN"/>
        </w:rPr>
        <w:t xml:space="preserve"> </w:t>
      </w:r>
    </w:p>
    <w:p w14:paraId="0ECC9218">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default" w:ascii="Times New Roman" w:hAnsi="Times New Roman" w:eastAsia="宋体"/>
          <w:sz w:val="24"/>
          <w:lang w:val="en-US" w:eastAsia="zh-CN"/>
        </w:rPr>
      </w:pPr>
      <w:bookmarkStart w:id="32" w:name="_Toc26061"/>
      <w:r>
        <w:rPr>
          <w:rFonts w:hint="eastAsia" w:ascii="Times New Roman" w:hAnsi="Times New Roman" w:eastAsia="宋体"/>
          <w:sz w:val="24"/>
          <w:lang w:val="en-US" w:eastAsia="zh-CN"/>
        </w:rPr>
        <w:t>3.2.1  调试环境搭建</w:t>
      </w:r>
      <w:bookmarkEnd w:id="32"/>
    </w:p>
    <w:p w14:paraId="08CBB305">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default"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通过博图软件读写15693卡片数据，调试系统接线图如下：</w:t>
      </w:r>
    </w:p>
    <w:p w14:paraId="6743063D">
      <w:pPr>
        <w:pStyle w:val="11"/>
        <w:keepNext w:val="0"/>
        <w:keepLines w:val="0"/>
        <w:widowControl/>
        <w:suppressLineNumbers w:val="0"/>
        <w:jc w:val="center"/>
      </w:pPr>
      <w:r>
        <w:rPr>
          <w:rFonts w:hint="eastAsia" w:eastAsiaTheme="minorEastAsia"/>
          <w:lang w:eastAsia="zh-CN"/>
        </w:rPr>
        <w:drawing>
          <wp:inline distT="0" distB="0" distL="114300" distR="114300">
            <wp:extent cx="3856990" cy="3666490"/>
            <wp:effectExtent l="0" t="0" r="10160" b="10160"/>
            <wp:docPr id="10" name="图片 10" descr="主图拓扑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主图拓扑图"/>
                    <pic:cNvPicPr>
                      <a:picLocks noChangeAspect="1"/>
                    </pic:cNvPicPr>
                  </pic:nvPicPr>
                  <pic:blipFill>
                    <a:blip r:embed="rId8"/>
                    <a:srcRect l="1770" t="3830" r="3902" b="6504"/>
                    <a:stretch>
                      <a:fillRect/>
                    </a:stretch>
                  </pic:blipFill>
                  <pic:spPr>
                    <a:xfrm>
                      <a:off x="0" y="0"/>
                      <a:ext cx="3856990" cy="3666490"/>
                    </a:xfrm>
                    <a:prstGeom prst="rect">
                      <a:avLst/>
                    </a:prstGeom>
                  </pic:spPr>
                </pic:pic>
              </a:graphicData>
            </a:graphic>
          </wp:inline>
        </w:drawing>
      </w:r>
    </w:p>
    <w:p w14:paraId="68E5E2AA">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default" w:ascii="Times New Roman" w:hAnsi="Times New Roman" w:eastAsia="宋体"/>
          <w:sz w:val="24"/>
          <w:szCs w:val="32"/>
          <w:vertAlign w:val="baseline"/>
          <w:lang w:val="en-US" w:eastAsia="zh-CN"/>
        </w:rPr>
      </w:pPr>
      <w:r>
        <w:rPr>
          <w:rFonts w:hint="eastAsia" w:ascii="Times New Roman" w:hAnsi="Times New Roman" w:eastAsia="宋体"/>
          <w:sz w:val="24"/>
          <w:szCs w:val="32"/>
          <w:vertAlign w:val="baseline"/>
          <w:lang w:val="en-US" w:eastAsia="zh-CN"/>
        </w:rPr>
        <w:t>需要的硬件如下所示：</w:t>
      </w:r>
    </w:p>
    <w:tbl>
      <w:tblPr>
        <w:tblStyle w:val="13"/>
        <w:tblW w:w="67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30"/>
        <w:gridCol w:w="1383"/>
        <w:gridCol w:w="3144"/>
      </w:tblGrid>
      <w:tr w14:paraId="71C4B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0" w:type="dxa"/>
            <w:shd w:val="clear" w:color="auto" w:fill="5B9BD5" w:themeFill="accent1"/>
            <w:vAlign w:val="center"/>
          </w:tcPr>
          <w:p w14:paraId="08A0AD4C">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硬件</w:t>
            </w:r>
          </w:p>
        </w:tc>
        <w:tc>
          <w:tcPr>
            <w:tcW w:w="1383" w:type="dxa"/>
            <w:shd w:val="clear" w:color="auto" w:fill="5B9BD5" w:themeFill="accent1"/>
            <w:vAlign w:val="center"/>
          </w:tcPr>
          <w:p w14:paraId="3B56A4E0">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kern w:val="2"/>
                <w:sz w:val="24"/>
                <w:szCs w:val="24"/>
                <w:vertAlign w:val="baseline"/>
                <w:lang w:val="en-US" w:eastAsia="zh-CN" w:bidi="ar-SA"/>
              </w:rPr>
              <w:t>数量</w:t>
            </w:r>
          </w:p>
        </w:tc>
        <w:tc>
          <w:tcPr>
            <w:tcW w:w="3144" w:type="dxa"/>
            <w:shd w:val="clear" w:color="auto" w:fill="5B9BD5" w:themeFill="accent1"/>
            <w:vAlign w:val="center"/>
          </w:tcPr>
          <w:p w14:paraId="5C3F2C00">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备注</w:t>
            </w:r>
          </w:p>
        </w:tc>
      </w:tr>
      <w:tr w14:paraId="642DC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0" w:type="dxa"/>
            <w:vAlign w:val="center"/>
          </w:tcPr>
          <w:p w14:paraId="1C50518F">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编程电脑</w:t>
            </w:r>
          </w:p>
        </w:tc>
        <w:tc>
          <w:tcPr>
            <w:tcW w:w="1383" w:type="dxa"/>
          </w:tcPr>
          <w:p w14:paraId="3B7FEE88">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1个</w:t>
            </w:r>
          </w:p>
        </w:tc>
        <w:tc>
          <w:tcPr>
            <w:tcW w:w="3144" w:type="dxa"/>
            <w:vAlign w:val="center"/>
          </w:tcPr>
          <w:p w14:paraId="21DDECB5">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安装博图软件</w:t>
            </w:r>
          </w:p>
        </w:tc>
      </w:tr>
      <w:tr w14:paraId="3EEBD4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0" w:type="dxa"/>
            <w:vAlign w:val="center"/>
          </w:tcPr>
          <w:p w14:paraId="2983BEF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PLC</w:t>
            </w:r>
          </w:p>
        </w:tc>
        <w:tc>
          <w:tcPr>
            <w:tcW w:w="1383" w:type="dxa"/>
          </w:tcPr>
          <w:p w14:paraId="0467DC4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1个</w:t>
            </w:r>
          </w:p>
        </w:tc>
        <w:tc>
          <w:tcPr>
            <w:tcW w:w="3144" w:type="dxa"/>
            <w:vAlign w:val="center"/>
          </w:tcPr>
          <w:p w14:paraId="4A7E32D7">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CPU</w:t>
            </w:r>
          </w:p>
        </w:tc>
      </w:tr>
      <w:tr w14:paraId="68DCA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0" w:type="dxa"/>
            <w:vAlign w:val="center"/>
          </w:tcPr>
          <w:p w14:paraId="14F7E632">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ascii="微软雅黑" w:hAnsi="微软雅黑" w:eastAsia="微软雅黑" w:cs="微软雅黑"/>
                <w:i w:val="0"/>
                <w:iCs w:val="0"/>
                <w:caps w:val="0"/>
                <w:color w:val="333333"/>
                <w:spacing w:val="0"/>
                <w:sz w:val="21"/>
                <w:szCs w:val="21"/>
                <w:shd w:val="clear" w:fill="FFFFFF"/>
              </w:rPr>
              <w:t>SG-PN-IOL-8A-001</w:t>
            </w:r>
          </w:p>
        </w:tc>
        <w:tc>
          <w:tcPr>
            <w:tcW w:w="1383" w:type="dxa"/>
          </w:tcPr>
          <w:p w14:paraId="40766F1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1个</w:t>
            </w:r>
          </w:p>
        </w:tc>
        <w:tc>
          <w:tcPr>
            <w:tcW w:w="3144" w:type="dxa"/>
            <w:vAlign w:val="center"/>
          </w:tcPr>
          <w:p w14:paraId="288A9C69">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Profine 协议 IO-Link 主站模块</w:t>
            </w:r>
          </w:p>
        </w:tc>
      </w:tr>
      <w:tr w14:paraId="1B1E9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0" w:type="dxa"/>
            <w:vAlign w:val="center"/>
          </w:tcPr>
          <w:p w14:paraId="7B955AAA">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SG-HF40-IOL</w:t>
            </w:r>
          </w:p>
        </w:tc>
        <w:tc>
          <w:tcPr>
            <w:tcW w:w="1383" w:type="dxa"/>
          </w:tcPr>
          <w:p w14:paraId="06344F9A">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1个</w:t>
            </w:r>
          </w:p>
        </w:tc>
        <w:tc>
          <w:tcPr>
            <w:tcW w:w="3144" w:type="dxa"/>
            <w:vAlign w:val="center"/>
          </w:tcPr>
          <w:p w14:paraId="566E4A7F">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IO-Link 从站读写器</w:t>
            </w:r>
          </w:p>
        </w:tc>
      </w:tr>
      <w:tr w14:paraId="3DA48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0" w:type="dxa"/>
            <w:vAlign w:val="center"/>
          </w:tcPr>
          <w:p w14:paraId="370FEA53">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标签</w:t>
            </w:r>
          </w:p>
        </w:tc>
        <w:tc>
          <w:tcPr>
            <w:tcW w:w="1383" w:type="dxa"/>
          </w:tcPr>
          <w:p w14:paraId="39CD1A40">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至少1个</w:t>
            </w:r>
          </w:p>
        </w:tc>
        <w:tc>
          <w:tcPr>
            <w:tcW w:w="3144" w:type="dxa"/>
            <w:vAlign w:val="center"/>
          </w:tcPr>
          <w:p w14:paraId="1A1055DC">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cs="宋体"/>
                <w:sz w:val="24"/>
                <w:szCs w:val="24"/>
                <w:vertAlign w:val="baseline"/>
                <w:lang w:val="en-US" w:eastAsia="zh-CN"/>
              </w:rPr>
            </w:pPr>
          </w:p>
        </w:tc>
      </w:tr>
      <w:tr w14:paraId="33AA2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30" w:type="dxa"/>
            <w:vAlign w:val="center"/>
          </w:tcPr>
          <w:p w14:paraId="483672A0">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通讯线</w:t>
            </w:r>
          </w:p>
        </w:tc>
        <w:tc>
          <w:tcPr>
            <w:tcW w:w="1383" w:type="dxa"/>
          </w:tcPr>
          <w:p w14:paraId="2AF1C3BB">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若干</w:t>
            </w:r>
          </w:p>
        </w:tc>
        <w:tc>
          <w:tcPr>
            <w:tcW w:w="3144" w:type="dxa"/>
            <w:vAlign w:val="center"/>
          </w:tcPr>
          <w:p w14:paraId="7C0EE52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imes New Roman" w:hAnsi="Times New Roman" w:eastAsia="宋体" w:cs="宋体"/>
                <w:sz w:val="24"/>
                <w:szCs w:val="24"/>
                <w:vertAlign w:val="baseline"/>
                <w:lang w:val="en-US" w:eastAsia="zh-CN"/>
              </w:rPr>
            </w:pPr>
          </w:p>
        </w:tc>
      </w:tr>
    </w:tbl>
    <w:p w14:paraId="115ADE6C"/>
    <w:p w14:paraId="72195D79">
      <w:pPr>
        <w:rPr>
          <w:rFonts w:hint="default"/>
          <w:lang w:val="en-US" w:eastAsia="zh-CN"/>
        </w:rPr>
      </w:pPr>
    </w:p>
    <w:p w14:paraId="6306C29F">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33" w:name="_Toc11457"/>
      <w:r>
        <w:rPr>
          <w:rFonts w:hint="eastAsia" w:ascii="Times New Roman" w:hAnsi="Times New Roman" w:eastAsia="宋体"/>
          <w:sz w:val="24"/>
          <w:lang w:val="en-US" w:eastAsia="zh-CN"/>
        </w:rPr>
        <w:t>3.2.2  硬件组态-创建新项目</w:t>
      </w:r>
      <w:bookmarkEnd w:id="33"/>
    </w:p>
    <w:p w14:paraId="58A66675">
      <w:pPr>
        <w:pageBreakBefore w:val="0"/>
        <w:widowControl w:val="0"/>
        <w:kinsoku/>
        <w:wordWrap/>
        <w:overflowPunct/>
        <w:topLinePunct w:val="0"/>
        <w:autoSpaceDE/>
        <w:autoSpaceDN/>
        <w:bidi w:val="0"/>
        <w:adjustRightInd/>
        <w:snapToGrid/>
        <w:spacing w:line="360" w:lineRule="auto"/>
        <w:ind w:right="0" w:rightChars="0" w:firstLine="420" w:firstLineChars="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打开博图（TIA Portal V*.EXE），单击创建新项目，输入项目名称后单击创建。</w:t>
      </w:r>
    </w:p>
    <w:p w14:paraId="09D837BA">
      <w:pPr>
        <w:ind w:firstLine="480"/>
      </w:pPr>
      <w:r>
        <w:drawing>
          <wp:inline distT="0" distB="0" distL="114300" distR="114300">
            <wp:extent cx="5265420" cy="3535045"/>
            <wp:effectExtent l="0" t="0" r="11430" b="8255"/>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14"/>
                    <a:stretch>
                      <a:fillRect/>
                    </a:stretch>
                  </pic:blipFill>
                  <pic:spPr>
                    <a:xfrm>
                      <a:off x="0" y="0"/>
                      <a:ext cx="5265420" cy="3535045"/>
                    </a:xfrm>
                    <a:prstGeom prst="rect">
                      <a:avLst/>
                    </a:prstGeom>
                    <a:noFill/>
                    <a:ln>
                      <a:noFill/>
                    </a:ln>
                  </pic:spPr>
                </pic:pic>
              </a:graphicData>
            </a:graphic>
          </wp:inline>
        </w:drawing>
      </w:r>
    </w:p>
    <w:p w14:paraId="7F2CDC41">
      <w:pPr>
        <w:ind w:firstLine="48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2.1.2添加PLC</w:t>
      </w:r>
    </w:p>
    <w:p w14:paraId="0C3C1DC7">
      <w:pPr>
        <w:ind w:firstLine="480"/>
        <w:rPr>
          <w:rFonts w:hint="default" w:ascii="Times New Roman" w:hAnsi="Times New Roman" w:eastAsia="宋体"/>
          <w:sz w:val="24"/>
          <w:lang w:val="en-US" w:eastAsia="zh-CN"/>
        </w:rPr>
      </w:pPr>
      <w:r>
        <w:drawing>
          <wp:inline distT="0" distB="0" distL="114300" distR="114300">
            <wp:extent cx="5273040" cy="4036060"/>
            <wp:effectExtent l="0" t="0" r="3810" b="2540"/>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15"/>
                    <a:stretch>
                      <a:fillRect/>
                    </a:stretch>
                  </pic:blipFill>
                  <pic:spPr>
                    <a:xfrm>
                      <a:off x="0" y="0"/>
                      <a:ext cx="5273040" cy="4036060"/>
                    </a:xfrm>
                    <a:prstGeom prst="rect">
                      <a:avLst/>
                    </a:prstGeom>
                    <a:noFill/>
                    <a:ln>
                      <a:noFill/>
                    </a:ln>
                  </pic:spPr>
                </pic:pic>
              </a:graphicData>
            </a:graphic>
          </wp:inline>
        </w:drawing>
      </w:r>
    </w:p>
    <w:p w14:paraId="641BAE90">
      <w:pPr>
        <w:ind w:firstLine="480"/>
        <w:rPr>
          <w:rFonts w:hint="default" w:ascii="Times New Roman" w:hAnsi="Times New Roman" w:eastAsia="宋体"/>
          <w:sz w:val="24"/>
          <w:lang w:val="en-US" w:eastAsia="zh-CN"/>
        </w:rPr>
      </w:pPr>
    </w:p>
    <w:p w14:paraId="1DEADF96">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34" w:name="_Toc23037"/>
      <w:r>
        <w:rPr>
          <w:rFonts w:hint="eastAsia" w:ascii="Times New Roman" w:hAnsi="Times New Roman" w:eastAsia="宋体"/>
          <w:sz w:val="24"/>
          <w:lang w:val="en-US" w:eastAsia="zh-CN"/>
        </w:rPr>
        <w:t>3.2.3  硬件组态-添加Profinet子网</w:t>
      </w:r>
      <w:bookmarkEnd w:id="34"/>
    </w:p>
    <w:p w14:paraId="03DC38A6">
      <w:pPr>
        <w:ind w:firstLine="48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 单击PLC上 RJ45绿色图标；</w:t>
      </w:r>
    </w:p>
    <w:p w14:paraId="1CDBDC5F">
      <w:pPr>
        <w:ind w:firstLine="48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 点击添加子网；</w:t>
      </w:r>
    </w:p>
    <w:p w14:paraId="722FFBFC">
      <w:pPr>
        <w:ind w:firstLine="48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 配置PLC IP地址。</w:t>
      </w:r>
    </w:p>
    <w:p w14:paraId="13CE7FB4">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imes New Roman" w:hAnsi="Times New Roman" w:eastAsia="宋体"/>
          <w:sz w:val="24"/>
          <w:szCs w:val="24"/>
          <w:lang w:val="en-US" w:eastAsia="zh-CN"/>
        </w:rPr>
      </w:pPr>
      <w:r>
        <w:drawing>
          <wp:inline distT="0" distB="0" distL="114300" distR="114300">
            <wp:extent cx="5269230" cy="3627755"/>
            <wp:effectExtent l="0" t="0" r="7620" b="10795"/>
            <wp:docPr id="2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8"/>
                    <pic:cNvPicPr>
                      <a:picLocks noChangeAspect="1"/>
                    </pic:cNvPicPr>
                  </pic:nvPicPr>
                  <pic:blipFill>
                    <a:blip r:embed="rId16"/>
                    <a:stretch>
                      <a:fillRect/>
                    </a:stretch>
                  </pic:blipFill>
                  <pic:spPr>
                    <a:xfrm>
                      <a:off x="0" y="0"/>
                      <a:ext cx="5269230" cy="3627755"/>
                    </a:xfrm>
                    <a:prstGeom prst="rect">
                      <a:avLst/>
                    </a:prstGeom>
                    <a:noFill/>
                    <a:ln>
                      <a:noFill/>
                    </a:ln>
                  </pic:spPr>
                </pic:pic>
              </a:graphicData>
            </a:graphic>
          </wp:inline>
        </w:drawing>
      </w:r>
    </w:p>
    <w:p w14:paraId="298F7180">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default" w:ascii="Times New Roman" w:hAnsi="Times New Roman" w:eastAsia="宋体"/>
          <w:sz w:val="24"/>
          <w:lang w:val="en-US" w:eastAsia="zh-CN"/>
        </w:rPr>
      </w:pPr>
      <w:bookmarkStart w:id="35" w:name="_Toc1905"/>
      <w:r>
        <w:rPr>
          <w:rFonts w:hint="eastAsia" w:ascii="Times New Roman" w:hAnsi="Times New Roman" w:eastAsia="宋体"/>
          <w:sz w:val="24"/>
          <w:lang w:val="en-US" w:eastAsia="zh-CN"/>
        </w:rPr>
        <w:t xml:space="preserve">3.2.4 </w:t>
      </w:r>
      <w:r>
        <w:rPr>
          <w:rFonts w:hint="default" w:ascii="Times New Roman" w:hAnsi="Times New Roman" w:eastAsia="宋体"/>
          <w:sz w:val="24"/>
          <w:lang w:val="en-US" w:eastAsia="zh-CN"/>
        </w:rPr>
        <w:t xml:space="preserve"> </w:t>
      </w:r>
      <w:r>
        <w:rPr>
          <w:rFonts w:hint="eastAsia" w:ascii="Times New Roman" w:hAnsi="Times New Roman" w:eastAsia="宋体"/>
          <w:sz w:val="24"/>
          <w:lang w:val="en-US" w:eastAsia="zh-CN"/>
        </w:rPr>
        <w:t>硬件组态-</w:t>
      </w:r>
      <w:r>
        <w:rPr>
          <w:rFonts w:hint="default" w:ascii="Times New Roman" w:hAnsi="Times New Roman" w:eastAsia="宋体"/>
          <w:sz w:val="24"/>
          <w:lang w:val="en-US" w:eastAsia="zh-CN"/>
        </w:rPr>
        <w:t>添加主站模块</w:t>
      </w:r>
      <w:bookmarkEnd w:id="35"/>
    </w:p>
    <w:p w14:paraId="43022AE8">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i w:val="0"/>
          <w:iCs w:val="0"/>
          <w:caps w:val="0"/>
          <w:color w:val="333333"/>
          <w:spacing w:val="0"/>
          <w:sz w:val="24"/>
          <w:szCs w:val="24"/>
          <w:shd w:val="clear" w:fill="FFFFFF"/>
          <w:lang w:val="en-US" w:eastAsia="zh-CN"/>
        </w:rPr>
      </w:pPr>
      <w:r>
        <w:rPr>
          <w:rFonts w:hint="eastAsia" w:asciiTheme="minorEastAsia" w:hAnsiTheme="minorEastAsia" w:eastAsiaTheme="minorEastAsia" w:cstheme="minorEastAsia"/>
          <w:sz w:val="24"/>
          <w:szCs w:val="24"/>
          <w:lang w:val="en-US" w:eastAsia="zh-CN"/>
        </w:rPr>
        <w:t>本例采用</w:t>
      </w:r>
      <w:r>
        <w:rPr>
          <w:rFonts w:hint="eastAsia" w:asciiTheme="minorEastAsia" w:hAnsiTheme="minorEastAsia" w:eastAsiaTheme="minorEastAsia" w:cstheme="minorEastAsia"/>
          <w:i w:val="0"/>
          <w:iCs w:val="0"/>
          <w:caps w:val="0"/>
          <w:color w:val="333333"/>
          <w:spacing w:val="0"/>
          <w:sz w:val="24"/>
          <w:szCs w:val="24"/>
          <w:shd w:val="clear" w:fill="FFFFFF"/>
        </w:rPr>
        <w:t>SG-PN-IOL-8A-001</w:t>
      </w:r>
      <w:r>
        <w:rPr>
          <w:rFonts w:hint="eastAsia" w:asciiTheme="minorEastAsia" w:hAnsiTheme="minorEastAsia" w:eastAsiaTheme="minorEastAsia" w:cstheme="minorEastAsia"/>
          <w:i w:val="0"/>
          <w:iCs w:val="0"/>
          <w:caps w:val="0"/>
          <w:color w:val="333333"/>
          <w:spacing w:val="0"/>
          <w:sz w:val="24"/>
          <w:szCs w:val="24"/>
          <w:shd w:val="clear" w:fill="FFFFFF"/>
          <w:lang w:val="en-US" w:eastAsia="zh-CN"/>
        </w:rPr>
        <w:t>主站。如果右侧硬件目录不存在设备，可以通过“选项”-&gt;管理通用站描述文件来添加设备GSD文件“GSDML-V2.4-SG-PN-IOLINK(M)-20241212.xml”。</w:t>
      </w:r>
    </w:p>
    <w:p w14:paraId="1F171312">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pPr>
      <w:r>
        <w:drawing>
          <wp:inline distT="0" distB="0" distL="114300" distR="114300">
            <wp:extent cx="5272405" cy="3668395"/>
            <wp:effectExtent l="0" t="0" r="4445" b="8255"/>
            <wp:docPr id="3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
                    <pic:cNvPicPr>
                      <a:picLocks noChangeAspect="1"/>
                    </pic:cNvPicPr>
                  </pic:nvPicPr>
                  <pic:blipFill>
                    <a:blip r:embed="rId17"/>
                    <a:stretch>
                      <a:fillRect/>
                    </a:stretch>
                  </pic:blipFill>
                  <pic:spPr>
                    <a:xfrm>
                      <a:off x="0" y="0"/>
                      <a:ext cx="5272405" cy="3668395"/>
                    </a:xfrm>
                    <a:prstGeom prst="rect">
                      <a:avLst/>
                    </a:prstGeom>
                    <a:noFill/>
                    <a:ln>
                      <a:noFill/>
                    </a:ln>
                  </pic:spPr>
                </pic:pic>
              </a:graphicData>
            </a:graphic>
          </wp:inline>
        </w:drawing>
      </w:r>
    </w:p>
    <w:p w14:paraId="4D242D9D">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36" w:name="_Toc27982"/>
      <w:r>
        <w:rPr>
          <w:rFonts w:hint="eastAsia" w:ascii="Times New Roman" w:hAnsi="Times New Roman" w:eastAsia="宋体"/>
          <w:sz w:val="24"/>
          <w:lang w:val="en-US" w:eastAsia="zh-CN"/>
        </w:rPr>
        <w:t>3.2.5  硬件组态-配置IO-Link RFID读写头</w:t>
      </w:r>
      <w:bookmarkEnd w:id="36"/>
    </w:p>
    <w:p w14:paraId="7D2163B3">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从右侧硬件目录中选择”模块“-&gt;“General Digital IO Module”-&gt; </w:t>
      </w:r>
    </w:p>
    <w:p w14:paraId="56CE875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“IOL_I/O_32/32 byte”，双击鼠标组态至主站对应通道中。</w:t>
      </w:r>
    </w:p>
    <w:p w14:paraId="14502B35">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pPr>
      <w:r>
        <w:drawing>
          <wp:inline distT="0" distB="0" distL="114300" distR="114300">
            <wp:extent cx="5271135" cy="3630295"/>
            <wp:effectExtent l="0" t="0" r="5715" b="8255"/>
            <wp:docPr id="3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1"/>
                    <pic:cNvPicPr>
                      <a:picLocks noChangeAspect="1"/>
                    </pic:cNvPicPr>
                  </pic:nvPicPr>
                  <pic:blipFill>
                    <a:blip r:embed="rId18"/>
                    <a:stretch>
                      <a:fillRect/>
                    </a:stretch>
                  </pic:blipFill>
                  <pic:spPr>
                    <a:xfrm>
                      <a:off x="0" y="0"/>
                      <a:ext cx="5271135" cy="3630295"/>
                    </a:xfrm>
                    <a:prstGeom prst="rect">
                      <a:avLst/>
                    </a:prstGeom>
                    <a:noFill/>
                    <a:ln>
                      <a:noFill/>
                    </a:ln>
                  </pic:spPr>
                </pic:pic>
              </a:graphicData>
            </a:graphic>
          </wp:inline>
        </w:drawing>
      </w:r>
    </w:p>
    <w:p w14:paraId="7C25272E">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组态完成后，进行编译和下载，将组态下载到PLC中。如果PLC下载完成，模块网络通讯仍然存在故障，可以先排查主站模块“分配设备名称”状态是否已OK，要保证组态的主站名称和在线分配的名称一致。</w:t>
      </w:r>
    </w:p>
    <w:p w14:paraId="196C0046">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读写头与主站通讯正常后，PW 灯黄色常亮；LK 灯黄色慢速闪烁；WR 灯在读或写操作过程中闪烁；TAG 灯有标签可用时蓝色常亮。</w:t>
      </w:r>
    </w:p>
    <w:p w14:paraId="482986D4">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37" w:name="_Toc2043"/>
      <w:r>
        <w:rPr>
          <w:rFonts w:hint="eastAsia" w:ascii="Times New Roman" w:hAnsi="Times New Roman" w:eastAsia="宋体"/>
          <w:sz w:val="24"/>
          <w:lang w:val="en-US" w:eastAsia="zh-CN"/>
        </w:rPr>
        <w:t>3.2.6  硬件组态-添加功能块</w:t>
      </w:r>
      <w:bookmarkEnd w:id="37"/>
    </w:p>
    <w:p w14:paraId="76EFD77B">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heme="minorEastAsia" w:hAnsiTheme="minorEastAsia" w:eastAsiaTheme="minorEastAsia" w:cstheme="minorEastAsia"/>
          <w:sz w:val="24"/>
          <w:szCs w:val="32"/>
          <w:vertAlign w:val="baseline"/>
          <w:lang w:val="en-US" w:eastAsia="zh-CN"/>
        </w:rPr>
      </w:pPr>
      <w:r>
        <w:rPr>
          <w:rFonts w:hint="eastAsia" w:asciiTheme="minorEastAsia" w:hAnsiTheme="minorEastAsia" w:eastAsiaTheme="minorEastAsia" w:cstheme="minorEastAsia"/>
          <w:sz w:val="24"/>
          <w:szCs w:val="32"/>
          <w:vertAlign w:val="baseline"/>
          <w:lang w:val="en-US" w:eastAsia="zh-CN"/>
        </w:rPr>
        <w:t>1) 打开博途项目树“外部源文件”，双击“添加新的外部文件”，选中源文件的存储目录中的“FB_HF40_IOL_RW.scl”文件，单击打开按钮：</w:t>
      </w:r>
    </w:p>
    <w:p w14:paraId="41A72F66">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pPr>
      <w:r>
        <w:drawing>
          <wp:inline distT="0" distB="0" distL="114300" distR="114300">
            <wp:extent cx="5270500" cy="3961765"/>
            <wp:effectExtent l="0" t="0" r="6350" b="635"/>
            <wp:docPr id="3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2"/>
                    <pic:cNvPicPr>
                      <a:picLocks noChangeAspect="1"/>
                    </pic:cNvPicPr>
                  </pic:nvPicPr>
                  <pic:blipFill>
                    <a:blip r:embed="rId19"/>
                    <a:stretch>
                      <a:fillRect/>
                    </a:stretch>
                  </pic:blipFill>
                  <pic:spPr>
                    <a:xfrm>
                      <a:off x="0" y="0"/>
                      <a:ext cx="5270500" cy="3961765"/>
                    </a:xfrm>
                    <a:prstGeom prst="rect">
                      <a:avLst/>
                    </a:prstGeom>
                    <a:noFill/>
                    <a:ln>
                      <a:noFill/>
                    </a:ln>
                  </pic:spPr>
                </pic:pic>
              </a:graphicData>
            </a:graphic>
          </wp:inline>
        </w:drawing>
      </w:r>
    </w:p>
    <w:p w14:paraId="50012630">
      <w:pPr>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Theme="minorEastAsia" w:hAnsiTheme="minorEastAsia" w:eastAsiaTheme="minorEastAsia" w:cstheme="minorEastAsia"/>
          <w:sz w:val="24"/>
          <w:szCs w:val="32"/>
          <w:vertAlign w:val="baseline"/>
          <w:lang w:val="en-US" w:eastAsia="zh-CN"/>
        </w:rPr>
      </w:pPr>
      <w:r>
        <w:rPr>
          <w:rFonts w:hint="eastAsia" w:asciiTheme="minorEastAsia" w:hAnsiTheme="minorEastAsia" w:eastAsiaTheme="minorEastAsia" w:cstheme="minorEastAsia"/>
          <w:sz w:val="24"/>
          <w:szCs w:val="32"/>
          <w:vertAlign w:val="baseline"/>
          <w:lang w:val="en-US" w:eastAsia="zh-CN"/>
        </w:rPr>
        <w:t>2)源文件添加到外部源文件列表中后，右键-“从源生成块”，点击弹出的对话框确定按钮，源文件生成的块即导入到项目树的程序块当中，然后在程序中直接调用即可。</w:t>
      </w:r>
    </w:p>
    <w:p w14:paraId="167268BC">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38" w:name="_Toc20053"/>
      <w:r>
        <w:rPr>
          <w:rFonts w:hint="eastAsia" w:ascii="Times New Roman" w:hAnsi="Times New Roman" w:eastAsia="宋体"/>
          <w:sz w:val="24"/>
          <w:lang w:val="en-US" w:eastAsia="zh-CN"/>
        </w:rPr>
        <w:t>3.2.7  功能块设置</w:t>
      </w:r>
      <w:bookmarkEnd w:id="38"/>
    </w:p>
    <w:p w14:paraId="708935BE">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1）功能块输入输出管脚介绍</w:t>
      </w:r>
    </w:p>
    <w:p w14:paraId="3C234A84">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pPr>
      <w:r>
        <w:drawing>
          <wp:inline distT="0" distB="0" distL="114300" distR="114300">
            <wp:extent cx="5272405" cy="5525770"/>
            <wp:effectExtent l="0" t="0" r="4445" b="17780"/>
            <wp:docPr id="3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3"/>
                    <pic:cNvPicPr>
                      <a:picLocks noChangeAspect="1"/>
                    </pic:cNvPicPr>
                  </pic:nvPicPr>
                  <pic:blipFill>
                    <a:blip r:embed="rId20"/>
                    <a:stretch>
                      <a:fillRect/>
                    </a:stretch>
                  </pic:blipFill>
                  <pic:spPr>
                    <a:xfrm>
                      <a:off x="0" y="0"/>
                      <a:ext cx="5272405" cy="5525770"/>
                    </a:xfrm>
                    <a:prstGeom prst="rect">
                      <a:avLst/>
                    </a:prstGeom>
                    <a:noFill/>
                    <a:ln>
                      <a:noFill/>
                    </a:ln>
                  </pic:spPr>
                </pic:pic>
              </a:graphicData>
            </a:graphic>
          </wp:inline>
        </w:drawing>
      </w:r>
    </w:p>
    <w:tbl>
      <w:tblPr>
        <w:tblStyle w:val="13"/>
        <w:tblW w:w="797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fixed"/>
        <w:tblCellMar>
          <w:top w:w="0" w:type="dxa"/>
          <w:left w:w="108" w:type="dxa"/>
          <w:bottom w:w="0" w:type="dxa"/>
          <w:right w:w="108" w:type="dxa"/>
        </w:tblCellMar>
      </w:tblPr>
      <w:tblGrid>
        <w:gridCol w:w="1966"/>
        <w:gridCol w:w="1268"/>
        <w:gridCol w:w="4739"/>
      </w:tblGrid>
      <w:tr w14:paraId="706CE5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0" w:hRule="atLeast"/>
          <w:jc w:val="center"/>
        </w:trPr>
        <w:tc>
          <w:tcPr>
            <w:tcW w:w="7973" w:type="dxa"/>
            <w:gridSpan w:val="3"/>
            <w:shd w:val="solid" w:color="5B9BD5" w:themeColor="accent1" w:fill="FFFFFF" w:themeFill="background1"/>
            <w:vAlign w:val="center"/>
          </w:tcPr>
          <w:p w14:paraId="479060C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vertAlign w:val="baseline"/>
                <w:lang w:val="en-US" w:eastAsia="zh-CN"/>
              </w:rPr>
            </w:pPr>
            <w:r>
              <w:rPr>
                <w:rFonts w:hint="eastAsia" w:asciiTheme="minorEastAsia" w:hAnsiTheme="minorEastAsia" w:eastAsiaTheme="minorEastAsia" w:cstheme="minorEastAsia"/>
                <w:sz w:val="21"/>
                <w:szCs w:val="21"/>
                <w:vertAlign w:val="baseline"/>
                <w:lang w:val="en-US" w:eastAsia="zh-CN"/>
              </w:rPr>
              <w:t>配置管脚</w:t>
            </w:r>
          </w:p>
        </w:tc>
      </w:tr>
      <w:tr w14:paraId="41FD5A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0CEE9F6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highlight w:val="none"/>
                <w:vertAlign w:val="baseline"/>
                <w:lang w:val="en-US" w:eastAsia="zh-CN"/>
              </w:rPr>
              <w:t>名称</w:t>
            </w:r>
          </w:p>
        </w:tc>
        <w:tc>
          <w:tcPr>
            <w:tcW w:w="1268" w:type="dxa"/>
            <w:shd w:val="clear" w:color="auto" w:fill="FFFFFF" w:themeFill="background1"/>
          </w:tcPr>
          <w:p w14:paraId="1BBAE13F">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highlight w:val="none"/>
                <w:lang w:val="en-US" w:eastAsia="zh-CN"/>
              </w:rPr>
              <w:t>数据类型</w:t>
            </w:r>
          </w:p>
        </w:tc>
        <w:tc>
          <w:tcPr>
            <w:tcW w:w="4739" w:type="dxa"/>
            <w:shd w:val="clear" w:color="auto" w:fill="FFFFFF" w:themeFill="background1"/>
          </w:tcPr>
          <w:p w14:paraId="12E31420">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lang w:val="en-US" w:eastAsia="zh-CN"/>
              </w:rPr>
            </w:pPr>
            <w:r>
              <w:rPr>
                <w:rFonts w:hint="eastAsia" w:asciiTheme="minorEastAsia" w:hAnsiTheme="minorEastAsia" w:eastAsiaTheme="minorEastAsia" w:cstheme="minorEastAsia"/>
                <w:sz w:val="21"/>
                <w:szCs w:val="21"/>
                <w:highlight w:val="none"/>
                <w:lang w:val="en-US" w:eastAsia="zh-CN"/>
              </w:rPr>
              <w:t>说明</w:t>
            </w:r>
          </w:p>
        </w:tc>
      </w:tr>
      <w:tr w14:paraId="6BA7B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58AB116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rPr>
              <w:t>i_io_start</w:t>
            </w:r>
          </w:p>
        </w:tc>
        <w:tc>
          <w:tcPr>
            <w:tcW w:w="1268" w:type="dxa"/>
            <w:shd w:val="clear" w:color="auto" w:fill="FFFFFF" w:themeFill="background1"/>
          </w:tcPr>
          <w:p w14:paraId="31284F40">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lang w:val="en-US" w:eastAsia="zh-CN"/>
              </w:rPr>
            </w:pPr>
            <w:r>
              <w:rPr>
                <w:rFonts w:hint="eastAsia" w:asciiTheme="minorEastAsia" w:hAnsiTheme="minorEastAsia" w:eastAsiaTheme="minorEastAsia" w:cstheme="minorEastAsia"/>
                <w:sz w:val="21"/>
                <w:szCs w:val="21"/>
              </w:rPr>
              <w:t>int</w:t>
            </w:r>
          </w:p>
        </w:tc>
        <w:tc>
          <w:tcPr>
            <w:tcW w:w="4739" w:type="dxa"/>
            <w:shd w:val="clear" w:color="auto" w:fill="FFFFFF" w:themeFill="background1"/>
          </w:tcPr>
          <w:p w14:paraId="3AAFC24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读写头通道硬件组态的起始 IO 地址，从组态界面可以查看</w:t>
            </w:r>
          </w:p>
        </w:tc>
      </w:tr>
      <w:tr w14:paraId="67F5B5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16FC680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i_io_length</w:t>
            </w:r>
          </w:p>
        </w:tc>
        <w:tc>
          <w:tcPr>
            <w:tcW w:w="1268" w:type="dxa"/>
            <w:shd w:val="clear" w:color="auto" w:fill="FFFFFF" w:themeFill="background1"/>
          </w:tcPr>
          <w:p w14:paraId="7B32ECA1">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WORD</w:t>
            </w:r>
          </w:p>
        </w:tc>
        <w:tc>
          <w:tcPr>
            <w:tcW w:w="4739" w:type="dxa"/>
            <w:shd w:val="clear" w:color="auto" w:fill="FFFFFF" w:themeFill="background1"/>
          </w:tcPr>
          <w:p w14:paraId="25CD87C7">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读写头通道硬件组态 input 或output 字节长度，一般是固定 16</w:t>
            </w:r>
          </w:p>
        </w:tc>
      </w:tr>
      <w:tr w14:paraId="373EC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6C49412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i_send_db</w:t>
            </w:r>
          </w:p>
        </w:tc>
        <w:tc>
          <w:tcPr>
            <w:tcW w:w="1268" w:type="dxa"/>
            <w:shd w:val="clear" w:color="auto" w:fill="FFFFFF" w:themeFill="background1"/>
          </w:tcPr>
          <w:p w14:paraId="2CA8D5EB">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int</w:t>
            </w:r>
          </w:p>
        </w:tc>
        <w:tc>
          <w:tcPr>
            <w:tcW w:w="4739" w:type="dxa"/>
            <w:shd w:val="clear" w:color="auto" w:fill="FFFFFF" w:themeFill="background1"/>
          </w:tcPr>
          <w:p w14:paraId="30B95A2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写入数据缓存 DB 块编号</w:t>
            </w:r>
          </w:p>
        </w:tc>
      </w:tr>
      <w:tr w14:paraId="07948E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30614D1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i_send_adr</w:t>
            </w:r>
          </w:p>
        </w:tc>
        <w:tc>
          <w:tcPr>
            <w:tcW w:w="1268" w:type="dxa"/>
            <w:shd w:val="clear" w:color="auto" w:fill="FFFFFF" w:themeFill="background1"/>
          </w:tcPr>
          <w:p w14:paraId="584B713B">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int</w:t>
            </w:r>
          </w:p>
        </w:tc>
        <w:tc>
          <w:tcPr>
            <w:tcW w:w="4739" w:type="dxa"/>
            <w:shd w:val="clear" w:color="auto" w:fill="FFFFFF" w:themeFill="background1"/>
          </w:tcPr>
          <w:p w14:paraId="2F01E593">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写入数据缓存 DB 块起始地址</w:t>
            </w:r>
          </w:p>
        </w:tc>
      </w:tr>
      <w:tr w14:paraId="39518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54E3C68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i_recv_db</w:t>
            </w:r>
          </w:p>
        </w:tc>
        <w:tc>
          <w:tcPr>
            <w:tcW w:w="1268" w:type="dxa"/>
            <w:shd w:val="clear" w:color="auto" w:fill="FFFFFF" w:themeFill="background1"/>
          </w:tcPr>
          <w:p w14:paraId="1D71EE19">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int</w:t>
            </w:r>
          </w:p>
        </w:tc>
        <w:tc>
          <w:tcPr>
            <w:tcW w:w="4739" w:type="dxa"/>
            <w:shd w:val="clear" w:color="auto" w:fill="FFFFFF" w:themeFill="background1"/>
          </w:tcPr>
          <w:p w14:paraId="6008F6C2">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读出数据缓存 DB 块编号</w:t>
            </w:r>
          </w:p>
        </w:tc>
      </w:tr>
      <w:tr w14:paraId="0D21F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0660132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 recv _adr</w:t>
            </w:r>
          </w:p>
        </w:tc>
        <w:tc>
          <w:tcPr>
            <w:tcW w:w="1268" w:type="dxa"/>
            <w:shd w:val="clear" w:color="auto" w:fill="FFFFFF" w:themeFill="background1"/>
          </w:tcPr>
          <w:p w14:paraId="587DCD1C">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int</w:t>
            </w:r>
          </w:p>
        </w:tc>
        <w:tc>
          <w:tcPr>
            <w:tcW w:w="4739" w:type="dxa"/>
            <w:shd w:val="clear" w:color="auto" w:fill="FFFFFF" w:themeFill="background1"/>
          </w:tcPr>
          <w:p w14:paraId="4C90B9A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读出数据缓存 DB 块起始地址</w:t>
            </w:r>
          </w:p>
        </w:tc>
      </w:tr>
      <w:tr w14:paraId="606BEA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2BAA5C4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i_ct_start</w:t>
            </w:r>
          </w:p>
        </w:tc>
        <w:tc>
          <w:tcPr>
            <w:tcW w:w="1268" w:type="dxa"/>
            <w:shd w:val="clear" w:color="auto" w:fill="FFFFFF" w:themeFill="background1"/>
          </w:tcPr>
          <w:p w14:paraId="08FB437B">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int</w:t>
            </w:r>
          </w:p>
        </w:tc>
        <w:tc>
          <w:tcPr>
            <w:tcW w:w="4739" w:type="dxa"/>
            <w:shd w:val="clear" w:color="auto" w:fill="FFFFFF" w:themeFill="background1"/>
          </w:tcPr>
          <w:p w14:paraId="7319E2AA">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需要对标签进行读写操作的起始</w:t>
            </w:r>
            <w:r>
              <w:rPr>
                <w:rFonts w:hint="eastAsia" w:asciiTheme="minorEastAsia" w:hAnsiTheme="minorEastAsia" w:eastAsiaTheme="minorEastAsia" w:cstheme="minorEastAsia"/>
                <w:sz w:val="21"/>
                <w:szCs w:val="21"/>
                <w:lang w:val="en-US" w:eastAsia="zh-CN"/>
              </w:rPr>
              <w:t>地址</w:t>
            </w:r>
          </w:p>
        </w:tc>
      </w:tr>
      <w:tr w14:paraId="6D1D6D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0112F74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i_ct_length</w:t>
            </w:r>
          </w:p>
        </w:tc>
        <w:tc>
          <w:tcPr>
            <w:tcW w:w="1268" w:type="dxa"/>
            <w:shd w:val="clear" w:color="auto" w:fill="FFFFFF" w:themeFill="background1"/>
          </w:tcPr>
          <w:p w14:paraId="6FD59064">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WORD</w:t>
            </w:r>
          </w:p>
        </w:tc>
        <w:tc>
          <w:tcPr>
            <w:tcW w:w="4739" w:type="dxa"/>
            <w:shd w:val="clear" w:color="auto" w:fill="FFFFFF" w:themeFill="background1"/>
          </w:tcPr>
          <w:p w14:paraId="721BCD5D">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需要对标签进行读写的字节长度，最大不超过标签的容量</w:t>
            </w:r>
          </w:p>
        </w:tc>
      </w:tr>
      <w:tr w14:paraId="060D3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966" w:type="dxa"/>
            <w:shd w:val="clear" w:color="auto" w:fill="FFFFFF" w:themeFill="background1"/>
            <w:vAlign w:val="center"/>
          </w:tcPr>
          <w:p w14:paraId="6C48329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 ctrl_time</w:t>
            </w:r>
          </w:p>
        </w:tc>
        <w:tc>
          <w:tcPr>
            <w:tcW w:w="1268" w:type="dxa"/>
            <w:shd w:val="clear" w:color="auto" w:fill="FFFFFF" w:themeFill="background1"/>
          </w:tcPr>
          <w:p w14:paraId="6F9DF607">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int</w:t>
            </w:r>
          </w:p>
        </w:tc>
        <w:tc>
          <w:tcPr>
            <w:tcW w:w="4739" w:type="dxa"/>
            <w:shd w:val="clear" w:color="auto" w:fill="FFFFFF" w:themeFill="background1"/>
          </w:tcPr>
          <w:p w14:paraId="744A1DF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读写操作看门狗重试次数</w:t>
            </w:r>
          </w:p>
        </w:tc>
      </w:tr>
      <w:tr w14:paraId="5440DD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7973" w:type="dxa"/>
            <w:gridSpan w:val="3"/>
            <w:shd w:val="solid" w:color="5B9BD5" w:themeColor="accent1" w:fill="FFFFFF" w:themeFill="background1"/>
            <w:vAlign w:val="center"/>
          </w:tcPr>
          <w:p w14:paraId="3A8F96A9">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输入管脚</w:t>
            </w:r>
          </w:p>
        </w:tc>
      </w:tr>
      <w:tr w14:paraId="45729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452241D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highlight w:val="none"/>
                <w:vertAlign w:val="baseline"/>
                <w:lang w:val="en-US" w:eastAsia="zh-CN"/>
              </w:rPr>
              <w:t>i_init</w:t>
            </w:r>
          </w:p>
        </w:tc>
        <w:tc>
          <w:tcPr>
            <w:tcW w:w="1268" w:type="dxa"/>
            <w:shd w:val="clear" w:color="auto" w:fill="FFFFFF" w:themeFill="background1"/>
          </w:tcPr>
          <w:p w14:paraId="341F59D6">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highlight w:val="none"/>
                <w:vertAlign w:val="baseline"/>
                <w:lang w:val="en-US" w:eastAsia="zh-CN"/>
              </w:rPr>
              <w:t>BOOL</w:t>
            </w:r>
          </w:p>
        </w:tc>
        <w:tc>
          <w:tcPr>
            <w:tcW w:w="4739" w:type="dxa"/>
            <w:shd w:val="clear" w:color="auto" w:fill="FFFFFF" w:themeFill="background1"/>
          </w:tcPr>
          <w:p w14:paraId="34672CD0">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highlight w:val="none"/>
                <w:vertAlign w:val="baseline"/>
                <w:lang w:val="en-US" w:eastAsia="zh-CN"/>
              </w:rPr>
              <w:t>模块初始化，每次 PLC 重新启动后必须置位一次</w:t>
            </w:r>
          </w:p>
        </w:tc>
      </w:tr>
      <w:tr w14:paraId="2D126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6738939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rPr>
              <w:t>i_reset</w:t>
            </w:r>
          </w:p>
        </w:tc>
        <w:tc>
          <w:tcPr>
            <w:tcW w:w="1268" w:type="dxa"/>
            <w:shd w:val="clear" w:color="auto" w:fill="FFFFFF" w:themeFill="background1"/>
          </w:tcPr>
          <w:p w14:paraId="26898AD6">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68EBD732">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rPr>
              <w:t>功能块重启</w:t>
            </w:r>
          </w:p>
        </w:tc>
      </w:tr>
      <w:tr w14:paraId="21901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7BD5EE6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i_ct_type</w:t>
            </w:r>
          </w:p>
        </w:tc>
        <w:tc>
          <w:tcPr>
            <w:tcW w:w="1268" w:type="dxa"/>
            <w:shd w:val="clear" w:color="auto" w:fill="FFFFFF" w:themeFill="background1"/>
          </w:tcPr>
          <w:p w14:paraId="6C5EDF28">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3353BE2D">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功能保留，保持“0”即可</w:t>
            </w:r>
          </w:p>
        </w:tc>
      </w:tr>
      <w:tr w14:paraId="1F8C6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351DDBF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i_head</w:t>
            </w:r>
          </w:p>
        </w:tc>
        <w:tc>
          <w:tcPr>
            <w:tcW w:w="1268" w:type="dxa"/>
            <w:shd w:val="clear" w:color="auto" w:fill="FFFFFF" w:themeFill="background1"/>
          </w:tcPr>
          <w:p w14:paraId="7BC2227F">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BYTE</w:t>
            </w:r>
          </w:p>
        </w:tc>
        <w:tc>
          <w:tcPr>
            <w:tcW w:w="4739" w:type="dxa"/>
            <w:shd w:val="clear" w:color="auto" w:fill="FFFFFF" w:themeFill="background1"/>
          </w:tcPr>
          <w:p w14:paraId="7BBCB2D2">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读写头选择，此功能保留</w:t>
            </w:r>
          </w:p>
        </w:tc>
      </w:tr>
      <w:tr w14:paraId="78F70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243D638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i_order</w:t>
            </w:r>
          </w:p>
        </w:tc>
        <w:tc>
          <w:tcPr>
            <w:tcW w:w="1268" w:type="dxa"/>
            <w:shd w:val="clear" w:color="auto" w:fill="FFFFFF" w:themeFill="background1"/>
          </w:tcPr>
          <w:p w14:paraId="7CE6F271">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WORD</w:t>
            </w:r>
          </w:p>
        </w:tc>
        <w:tc>
          <w:tcPr>
            <w:tcW w:w="4739" w:type="dxa"/>
            <w:shd w:val="clear" w:color="auto" w:fill="FFFFFF" w:themeFill="background1"/>
          </w:tcPr>
          <w:p w14:paraId="2C53D366">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命令类型，1=读操作，2=写操作</w:t>
            </w:r>
          </w:p>
        </w:tc>
      </w:tr>
      <w:tr w14:paraId="5080C1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669FC08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i_dyn</w:t>
            </w:r>
          </w:p>
        </w:tc>
        <w:tc>
          <w:tcPr>
            <w:tcW w:w="1268" w:type="dxa"/>
            <w:shd w:val="clear" w:color="auto" w:fill="FFFFFF" w:themeFill="background1"/>
          </w:tcPr>
          <w:p w14:paraId="77362829">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78593FDD">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动态模式开关，此功能保留</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lang w:val="en-US" w:eastAsia="zh-CN"/>
              </w:rPr>
              <w:t>从IODD文件设置</w:t>
            </w:r>
          </w:p>
        </w:tc>
      </w:tr>
      <w:tr w14:paraId="19A88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519173F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i_start</w:t>
            </w:r>
          </w:p>
        </w:tc>
        <w:tc>
          <w:tcPr>
            <w:tcW w:w="1268" w:type="dxa"/>
            <w:shd w:val="clear" w:color="auto" w:fill="FFFFFF" w:themeFill="background1"/>
          </w:tcPr>
          <w:p w14:paraId="54A02CA3">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21B9B716">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执行指令</w:t>
            </w:r>
          </w:p>
        </w:tc>
      </w:tr>
      <w:tr w14:paraId="6046F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7973" w:type="dxa"/>
            <w:gridSpan w:val="3"/>
            <w:shd w:val="solid" w:color="5B9BD5" w:themeColor="accent1" w:fill="FFFFFF" w:themeFill="background1"/>
            <w:vAlign w:val="center"/>
          </w:tcPr>
          <w:p w14:paraId="0E3D330F">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输出管脚</w:t>
            </w:r>
          </w:p>
        </w:tc>
      </w:tr>
      <w:tr w14:paraId="77B32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12E226A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o_ct_present</w:t>
            </w:r>
          </w:p>
        </w:tc>
        <w:tc>
          <w:tcPr>
            <w:tcW w:w="1268" w:type="dxa"/>
            <w:shd w:val="clear" w:color="auto" w:fill="FFFFFF" w:themeFill="background1"/>
          </w:tcPr>
          <w:p w14:paraId="580D3FF3">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661D428C">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读写头检测到标签信号，表明标签处于读写头可操作范围内</w:t>
            </w:r>
          </w:p>
        </w:tc>
      </w:tr>
      <w:tr w14:paraId="244FB2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4448637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o_end</w:t>
            </w:r>
          </w:p>
        </w:tc>
        <w:tc>
          <w:tcPr>
            <w:tcW w:w="1268" w:type="dxa"/>
            <w:shd w:val="clear" w:color="auto" w:fill="FFFFFF" w:themeFill="background1"/>
          </w:tcPr>
          <w:p w14:paraId="367972EE">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5921D10A">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操作完成标志位，无论是否成功读写标签，每个操作循环均以“o_end”置 1 作为结束标志</w:t>
            </w:r>
          </w:p>
        </w:tc>
      </w:tr>
      <w:tr w14:paraId="29A050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7925C2F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o_dig_in</w:t>
            </w:r>
          </w:p>
        </w:tc>
        <w:tc>
          <w:tcPr>
            <w:tcW w:w="1268" w:type="dxa"/>
            <w:shd w:val="clear" w:color="auto" w:fill="FFFFFF" w:themeFill="background1"/>
          </w:tcPr>
          <w:p w14:paraId="08D6A383">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77744476">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数字量输入状态反馈，此功能保留</w:t>
            </w:r>
          </w:p>
        </w:tc>
      </w:tr>
      <w:tr w14:paraId="1DBD4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1A13EC8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o_fault</w:t>
            </w:r>
          </w:p>
        </w:tc>
        <w:tc>
          <w:tcPr>
            <w:tcW w:w="1268" w:type="dxa"/>
            <w:shd w:val="clear" w:color="auto" w:fill="FFFFFF" w:themeFill="background1"/>
            <w:vAlign w:val="top"/>
          </w:tcPr>
          <w:p w14:paraId="58CA1328">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4A53209F">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操作错误标志位，</w:t>
            </w:r>
            <w:r>
              <w:rPr>
                <w:rFonts w:hint="eastAsia" w:asciiTheme="minorEastAsia" w:hAnsiTheme="minorEastAsia" w:eastAsiaTheme="minorEastAsia" w:cstheme="minorEastAsia"/>
                <w:sz w:val="21"/>
                <w:szCs w:val="21"/>
                <w:lang w:val="en-US" w:eastAsia="zh-CN"/>
              </w:rPr>
              <w:t>false无错误，true有错误</w:t>
            </w:r>
          </w:p>
        </w:tc>
      </w:tr>
      <w:tr w14:paraId="51F2B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7A8CB1C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o_fault_id</w:t>
            </w:r>
          </w:p>
        </w:tc>
        <w:tc>
          <w:tcPr>
            <w:tcW w:w="1268" w:type="dxa"/>
            <w:shd w:val="clear" w:color="auto" w:fill="FFFFFF" w:themeFill="background1"/>
            <w:vAlign w:val="top"/>
          </w:tcPr>
          <w:p w14:paraId="6EA1CF5A">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BYTE</w:t>
            </w:r>
          </w:p>
        </w:tc>
        <w:tc>
          <w:tcPr>
            <w:tcW w:w="4739" w:type="dxa"/>
            <w:shd w:val="clear" w:color="auto" w:fill="FFFFFF" w:themeFill="background1"/>
          </w:tcPr>
          <w:p w14:paraId="0A36F424">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操作错误代码，具体含义可参阅下文中错误代码表</w:t>
            </w:r>
          </w:p>
        </w:tc>
      </w:tr>
      <w:tr w14:paraId="3047A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966" w:type="dxa"/>
            <w:shd w:val="clear" w:color="auto" w:fill="FFFFFF" w:themeFill="background1"/>
            <w:vAlign w:val="center"/>
          </w:tcPr>
          <w:p w14:paraId="1455DEA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o_head</w:t>
            </w:r>
          </w:p>
        </w:tc>
        <w:tc>
          <w:tcPr>
            <w:tcW w:w="1268" w:type="dxa"/>
            <w:shd w:val="clear" w:color="auto" w:fill="FFFFFF" w:themeFill="background1"/>
            <w:vAlign w:val="top"/>
          </w:tcPr>
          <w:p w14:paraId="37FE4604">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BOOL</w:t>
            </w:r>
          </w:p>
        </w:tc>
        <w:tc>
          <w:tcPr>
            <w:tcW w:w="4739" w:type="dxa"/>
            <w:shd w:val="clear" w:color="auto" w:fill="FFFFFF" w:themeFill="background1"/>
          </w:tcPr>
          <w:p w14:paraId="459194FE">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读写头可用标志位，表明读写头与主站 IO-LINK 通讯正常</w:t>
            </w:r>
          </w:p>
        </w:tc>
      </w:tr>
    </w:tbl>
    <w:p w14:paraId="09A3EC60">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default"/>
          <w:lang w:val="en-US" w:eastAsia="zh-CN"/>
        </w:rPr>
      </w:pPr>
      <w:r>
        <w:rPr>
          <w:rFonts w:hint="eastAsia"/>
          <w:lang w:val="en-US" w:eastAsia="zh-CN"/>
        </w:rPr>
        <w:t>注意：配置管脚的值修改后，需要重新编写下载一次程序。</w:t>
      </w:r>
    </w:p>
    <w:p w14:paraId="30D13ECC">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lang w:val="en-US" w:eastAsia="zh-CN"/>
        </w:rPr>
      </w:pPr>
      <w:r>
        <w:rPr>
          <w:rFonts w:hint="eastAsia"/>
          <w:lang w:val="en-US" w:eastAsia="zh-CN"/>
        </w:rPr>
        <w:t>错误代码o_fault_id：</w:t>
      </w:r>
    </w:p>
    <w:tbl>
      <w:tblPr>
        <w:tblStyle w:val="13"/>
        <w:tblW w:w="797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fixed"/>
        <w:tblCellMar>
          <w:top w:w="0" w:type="dxa"/>
          <w:left w:w="108" w:type="dxa"/>
          <w:bottom w:w="0" w:type="dxa"/>
          <w:right w:w="108" w:type="dxa"/>
        </w:tblCellMar>
      </w:tblPr>
      <w:tblGrid>
        <w:gridCol w:w="1363"/>
        <w:gridCol w:w="1991"/>
        <w:gridCol w:w="4619"/>
      </w:tblGrid>
      <w:tr w14:paraId="33447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3878666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cstheme="minorEastAsia"/>
                <w:sz w:val="21"/>
                <w:szCs w:val="21"/>
                <w:highlight w:val="none"/>
                <w:vertAlign w:val="baseline"/>
                <w:lang w:val="en-US" w:eastAsia="zh-CN"/>
              </w:rPr>
              <w:t>错误代码（hex）</w:t>
            </w:r>
          </w:p>
        </w:tc>
        <w:tc>
          <w:tcPr>
            <w:tcW w:w="1991" w:type="dxa"/>
            <w:shd w:val="clear" w:color="auto" w:fill="FFFFFF" w:themeFill="background1"/>
          </w:tcPr>
          <w:p w14:paraId="2041D20B">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default"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cstheme="minorEastAsia"/>
                <w:sz w:val="21"/>
                <w:szCs w:val="21"/>
                <w:highlight w:val="none"/>
                <w:vertAlign w:val="baseline"/>
                <w:lang w:val="en-US" w:eastAsia="zh-CN"/>
              </w:rPr>
              <w:t>含义</w:t>
            </w:r>
          </w:p>
        </w:tc>
        <w:tc>
          <w:tcPr>
            <w:tcW w:w="4619" w:type="dxa"/>
            <w:shd w:val="clear" w:color="auto" w:fill="FFFFFF" w:themeFill="background1"/>
          </w:tcPr>
          <w:p w14:paraId="464B153A">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default" w:asciiTheme="minorEastAsia" w:hAnsiTheme="minorEastAsia" w:eastAsiaTheme="minorEastAsia" w:cstheme="minorEastAsia"/>
                <w:sz w:val="21"/>
                <w:szCs w:val="21"/>
                <w:highlight w:val="none"/>
                <w:lang w:val="en-US" w:eastAsia="zh-CN"/>
              </w:rPr>
            </w:pPr>
            <w:r>
              <w:rPr>
                <w:rFonts w:hint="eastAsia" w:asciiTheme="minorEastAsia" w:hAnsiTheme="minorEastAsia" w:cstheme="minorEastAsia"/>
                <w:sz w:val="21"/>
                <w:szCs w:val="21"/>
                <w:highlight w:val="none"/>
                <w:lang w:val="en-US" w:eastAsia="zh-CN"/>
              </w:rPr>
              <w:t>处理方法</w:t>
            </w:r>
          </w:p>
        </w:tc>
      </w:tr>
      <w:tr w14:paraId="351F9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04BBC29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cstheme="minorEastAsia"/>
                <w:sz w:val="21"/>
                <w:szCs w:val="21"/>
                <w:lang w:val="en-US" w:eastAsia="zh-CN"/>
              </w:rPr>
              <w:t>00</w:t>
            </w:r>
          </w:p>
        </w:tc>
        <w:tc>
          <w:tcPr>
            <w:tcW w:w="1991" w:type="dxa"/>
            <w:shd w:val="clear" w:color="auto" w:fill="FFFFFF" w:themeFill="background1"/>
          </w:tcPr>
          <w:p w14:paraId="16BFF0D3">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default" w:asciiTheme="minorEastAsia" w:hAnsiTheme="minorEastAsia" w:eastAsiaTheme="minorEastAsia" w:cstheme="minorEastAsia"/>
                <w:sz w:val="21"/>
                <w:szCs w:val="21"/>
                <w:highlight w:val="none"/>
                <w:lang w:val="en-US" w:eastAsia="zh-CN"/>
              </w:rPr>
            </w:pPr>
            <w:r>
              <w:rPr>
                <w:rFonts w:hint="eastAsia" w:asciiTheme="minorEastAsia" w:hAnsiTheme="minorEastAsia" w:cstheme="minorEastAsia"/>
                <w:sz w:val="21"/>
                <w:szCs w:val="21"/>
                <w:highlight w:val="none"/>
                <w:lang w:val="en-US" w:eastAsia="zh-CN"/>
              </w:rPr>
              <w:t>无错误</w:t>
            </w:r>
          </w:p>
        </w:tc>
        <w:tc>
          <w:tcPr>
            <w:tcW w:w="4619" w:type="dxa"/>
            <w:shd w:val="clear" w:color="auto" w:fill="FFFFFF" w:themeFill="background1"/>
          </w:tcPr>
          <w:p w14:paraId="4973B97D">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lang w:val="en-US" w:eastAsia="zh-CN"/>
              </w:rPr>
            </w:pPr>
          </w:p>
        </w:tc>
      </w:tr>
      <w:tr w14:paraId="244E0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1B03FC8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01</w:t>
            </w:r>
          </w:p>
        </w:tc>
        <w:tc>
          <w:tcPr>
            <w:tcW w:w="1991" w:type="dxa"/>
            <w:shd w:val="clear" w:color="auto" w:fill="FFFFFF" w:themeFill="background1"/>
          </w:tcPr>
          <w:p w14:paraId="16E4C535">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无标签</w:t>
            </w:r>
          </w:p>
        </w:tc>
        <w:tc>
          <w:tcPr>
            <w:tcW w:w="4619" w:type="dxa"/>
            <w:shd w:val="clear" w:color="auto" w:fill="FFFFFF" w:themeFill="background1"/>
          </w:tcPr>
          <w:p w14:paraId="38E70F75">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查看并调整读写头和标签的距离标签是否在读写头可读写范围，可通过读写头标签到位指示灯来</w:t>
            </w:r>
            <w:r>
              <w:rPr>
                <w:rFonts w:hint="eastAsia" w:asciiTheme="minorEastAsia" w:hAnsiTheme="minorEastAsia" w:cstheme="minorEastAsia"/>
                <w:sz w:val="21"/>
                <w:szCs w:val="21"/>
                <w:lang w:val="en-US" w:eastAsia="zh-CN"/>
              </w:rPr>
              <w:t>判断</w:t>
            </w:r>
          </w:p>
        </w:tc>
      </w:tr>
      <w:tr w14:paraId="1E3EE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28B25C8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02</w:t>
            </w:r>
          </w:p>
        </w:tc>
        <w:tc>
          <w:tcPr>
            <w:tcW w:w="1991" w:type="dxa"/>
            <w:shd w:val="clear" w:color="auto" w:fill="FFFFFF" w:themeFill="background1"/>
          </w:tcPr>
          <w:p w14:paraId="0026729F">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读数据失败</w:t>
            </w:r>
          </w:p>
        </w:tc>
        <w:tc>
          <w:tcPr>
            <w:tcW w:w="4619" w:type="dxa"/>
            <w:shd w:val="clear" w:color="auto" w:fill="FFFFFF" w:themeFill="background1"/>
          </w:tcPr>
          <w:p w14:paraId="25A69A09">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查看并调整读写头和标签的距离标签是否在读写头可读写范围，可通过读写头标签到位指示灯来判断；读取数据长度过长超过标签容量</w:t>
            </w:r>
          </w:p>
        </w:tc>
      </w:tr>
      <w:tr w14:paraId="1EC9E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9" w:hRule="atLeast"/>
          <w:jc w:val="center"/>
        </w:trPr>
        <w:tc>
          <w:tcPr>
            <w:tcW w:w="1363" w:type="dxa"/>
            <w:shd w:val="clear" w:color="auto" w:fill="FFFFFF" w:themeFill="background1"/>
            <w:vAlign w:val="center"/>
          </w:tcPr>
          <w:p w14:paraId="699054E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cstheme="minorEastAsia"/>
                <w:sz w:val="21"/>
                <w:szCs w:val="21"/>
                <w:lang w:val="en-US" w:eastAsia="zh-CN"/>
              </w:rPr>
              <w:t>0</w:t>
            </w:r>
            <w:r>
              <w:rPr>
                <w:rFonts w:hint="eastAsia" w:asciiTheme="minorEastAsia" w:hAnsiTheme="minorEastAsia" w:eastAsiaTheme="minorEastAsia" w:cstheme="minorEastAsia"/>
                <w:sz w:val="21"/>
                <w:szCs w:val="21"/>
              </w:rPr>
              <w:t>3</w:t>
            </w:r>
          </w:p>
        </w:tc>
        <w:tc>
          <w:tcPr>
            <w:tcW w:w="1991" w:type="dxa"/>
            <w:shd w:val="clear" w:color="auto" w:fill="FFFFFF" w:themeFill="background1"/>
          </w:tcPr>
          <w:p w14:paraId="2D1C632D">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因标签移除而读数据失败</w:t>
            </w:r>
          </w:p>
        </w:tc>
        <w:tc>
          <w:tcPr>
            <w:tcW w:w="4619" w:type="dxa"/>
            <w:shd w:val="clear" w:color="auto" w:fill="FFFFFF" w:themeFill="background1"/>
          </w:tcPr>
          <w:p w14:paraId="5CE38EEF">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如启动动态模式：请确认标签移动速度不要太快</w:t>
            </w:r>
          </w:p>
        </w:tc>
      </w:tr>
      <w:tr w14:paraId="79931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116ABB3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04</w:t>
            </w:r>
          </w:p>
        </w:tc>
        <w:tc>
          <w:tcPr>
            <w:tcW w:w="1991" w:type="dxa"/>
            <w:shd w:val="clear" w:color="auto" w:fill="FFFFFF" w:themeFill="background1"/>
          </w:tcPr>
          <w:p w14:paraId="629A912B">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写数据失败</w:t>
            </w:r>
          </w:p>
        </w:tc>
        <w:tc>
          <w:tcPr>
            <w:tcW w:w="4619" w:type="dxa"/>
            <w:shd w:val="clear" w:color="auto" w:fill="FFFFFF" w:themeFill="background1"/>
          </w:tcPr>
          <w:p w14:paraId="59F5AF93">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查看并调整读写头和标签的距离标签是否在读写头可读写范围，可通过读写头标签到位指示灯来判断；写入数据长度过长超过标签容量</w:t>
            </w:r>
          </w:p>
        </w:tc>
      </w:tr>
      <w:tr w14:paraId="09100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0FFFE10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05</w:t>
            </w:r>
          </w:p>
        </w:tc>
        <w:tc>
          <w:tcPr>
            <w:tcW w:w="1991" w:type="dxa"/>
            <w:shd w:val="clear" w:color="auto" w:fill="FFFFFF" w:themeFill="background1"/>
          </w:tcPr>
          <w:p w14:paraId="54543C17">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因标签移除而读数据失败</w:t>
            </w:r>
          </w:p>
        </w:tc>
        <w:tc>
          <w:tcPr>
            <w:tcW w:w="4619" w:type="dxa"/>
            <w:shd w:val="clear" w:color="auto" w:fill="FFFFFF" w:themeFill="background1"/>
          </w:tcPr>
          <w:p w14:paraId="6EE30D0F">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如启动动态模式：请确认标签移动速度不要太快</w:t>
            </w:r>
          </w:p>
        </w:tc>
      </w:tr>
      <w:tr w14:paraId="6CE69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75CD1A7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07</w:t>
            </w:r>
          </w:p>
        </w:tc>
        <w:tc>
          <w:tcPr>
            <w:tcW w:w="1991" w:type="dxa"/>
            <w:shd w:val="clear" w:color="auto" w:fill="FFFFFF" w:themeFill="background1"/>
          </w:tcPr>
          <w:p w14:paraId="3C6CCB99">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读取或写入的标签数据长度是 0</w:t>
            </w:r>
          </w:p>
        </w:tc>
        <w:tc>
          <w:tcPr>
            <w:tcW w:w="4619" w:type="dxa"/>
            <w:shd w:val="clear" w:color="auto" w:fill="FFFFFF" w:themeFill="background1"/>
          </w:tcPr>
          <w:p w14:paraId="6501FED8">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修改读写数据长度参数在合理范围</w:t>
            </w:r>
          </w:p>
        </w:tc>
      </w:tr>
      <w:tr w14:paraId="0249C1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5CB246E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09</w:t>
            </w:r>
          </w:p>
        </w:tc>
        <w:tc>
          <w:tcPr>
            <w:tcW w:w="1991" w:type="dxa"/>
            <w:shd w:val="clear" w:color="auto" w:fill="FFFFFF" w:themeFill="background1"/>
          </w:tcPr>
          <w:p w14:paraId="12D26A0B">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读写头工作异常</w:t>
            </w:r>
          </w:p>
        </w:tc>
        <w:tc>
          <w:tcPr>
            <w:tcW w:w="4619" w:type="dxa"/>
            <w:shd w:val="clear" w:color="auto" w:fill="FFFFFF" w:themeFill="background1"/>
          </w:tcPr>
          <w:p w14:paraId="6955CB81">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检查读写头连接线缆或者检查读写头是否有故障</w:t>
            </w:r>
          </w:p>
        </w:tc>
      </w:tr>
      <w:tr w14:paraId="419619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55F9F59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10</w:t>
            </w:r>
          </w:p>
        </w:tc>
        <w:tc>
          <w:tcPr>
            <w:tcW w:w="1991" w:type="dxa"/>
            <w:shd w:val="clear" w:color="auto" w:fill="FFFFFF" w:themeFill="background1"/>
          </w:tcPr>
          <w:p w14:paraId="2063A585">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多张卡</w:t>
            </w:r>
          </w:p>
        </w:tc>
        <w:tc>
          <w:tcPr>
            <w:tcW w:w="4619" w:type="dxa"/>
            <w:shd w:val="clear" w:color="auto" w:fill="FFFFFF" w:themeFill="background1"/>
          </w:tcPr>
          <w:p w14:paraId="06EA6055">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超过一张卡片</w:t>
            </w:r>
          </w:p>
        </w:tc>
      </w:tr>
      <w:tr w14:paraId="0610D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0" w:hRule="atLeast"/>
          <w:jc w:val="center"/>
        </w:trPr>
        <w:tc>
          <w:tcPr>
            <w:tcW w:w="1363" w:type="dxa"/>
            <w:shd w:val="clear" w:color="auto" w:fill="FFFFFF" w:themeFill="background1"/>
            <w:vAlign w:val="center"/>
          </w:tcPr>
          <w:p w14:paraId="642CF3B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0D</w:t>
            </w:r>
          </w:p>
        </w:tc>
        <w:tc>
          <w:tcPr>
            <w:tcW w:w="1991" w:type="dxa"/>
            <w:shd w:val="clear" w:color="auto" w:fill="FFFFFF" w:themeFill="background1"/>
          </w:tcPr>
          <w:p w14:paraId="64730E8B">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读写头和标签的通讯中断</w:t>
            </w:r>
          </w:p>
        </w:tc>
        <w:tc>
          <w:tcPr>
            <w:tcW w:w="4619" w:type="dxa"/>
            <w:shd w:val="clear" w:color="auto" w:fill="FFFFFF" w:themeFill="background1"/>
          </w:tcPr>
          <w:p w14:paraId="693AA798">
            <w:pPr>
              <w:pageBreakBefore w:val="0"/>
              <w:widowControl w:val="0"/>
              <w:kinsoku/>
              <w:wordWrap/>
              <w:overflowPunct/>
              <w:topLinePunct w:val="0"/>
              <w:autoSpaceDE/>
              <w:autoSpaceDN/>
              <w:bidi w:val="0"/>
              <w:adjustRightInd/>
              <w:snapToGrid/>
              <w:spacing w:line="360" w:lineRule="auto"/>
              <w:ind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查看并调整读写头和标签的距离标签是否在读写头可读写范围，可通过读写头标签到位指示灯来判断</w:t>
            </w:r>
          </w:p>
        </w:tc>
      </w:tr>
      <w:tr w14:paraId="776CD7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90" w:hRule="atLeast"/>
          <w:jc w:val="center"/>
        </w:trPr>
        <w:tc>
          <w:tcPr>
            <w:tcW w:w="1363" w:type="dxa"/>
            <w:shd w:val="clear" w:color="auto" w:fill="FFFFFF" w:themeFill="background1"/>
            <w:vAlign w:val="center"/>
          </w:tcPr>
          <w:p w14:paraId="7EB6EFE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highlight w:val="none"/>
                <w:vertAlign w:val="baseline"/>
                <w:lang w:val="en-US" w:eastAsia="zh-CN"/>
              </w:rPr>
              <w:t>0F</w:t>
            </w:r>
          </w:p>
        </w:tc>
        <w:tc>
          <w:tcPr>
            <w:tcW w:w="1991" w:type="dxa"/>
            <w:shd w:val="clear" w:color="auto" w:fill="FFFFFF" w:themeFill="background1"/>
          </w:tcPr>
          <w:p w14:paraId="148C5FF5">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highlight w:val="none"/>
                <w:vertAlign w:val="baseline"/>
                <w:lang w:val="en-US" w:eastAsia="zh-CN"/>
              </w:rPr>
              <w:t>第 1 位和第 2 位数组内容不一致</w:t>
            </w:r>
          </w:p>
        </w:tc>
        <w:tc>
          <w:tcPr>
            <w:tcW w:w="4619" w:type="dxa"/>
            <w:shd w:val="clear" w:color="auto" w:fill="FFFFFF" w:themeFill="background1"/>
          </w:tcPr>
          <w:p w14:paraId="6419E938">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highlight w:val="none"/>
                <w:vertAlign w:val="baseline"/>
                <w:lang w:val="en-US" w:eastAsia="zh-CN"/>
              </w:rPr>
              <w:t>检查程序</w:t>
            </w:r>
          </w:p>
        </w:tc>
      </w:tr>
      <w:tr w14:paraId="6DFB2E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CellMar>
            <w:top w:w="0" w:type="dxa"/>
            <w:left w:w="108" w:type="dxa"/>
            <w:bottom w:w="0" w:type="dxa"/>
            <w:right w:w="108" w:type="dxa"/>
          </w:tblCellMar>
        </w:tblPrEx>
        <w:trPr>
          <w:cantSplit/>
          <w:trHeight w:val="444" w:hRule="atLeast"/>
          <w:jc w:val="center"/>
        </w:trPr>
        <w:tc>
          <w:tcPr>
            <w:tcW w:w="1363" w:type="dxa"/>
            <w:shd w:val="clear" w:color="auto" w:fill="FFFFFF" w:themeFill="background1"/>
            <w:vAlign w:val="center"/>
          </w:tcPr>
          <w:p w14:paraId="6D86FBE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rPr>
              <w:t>20</w:t>
            </w:r>
          </w:p>
        </w:tc>
        <w:tc>
          <w:tcPr>
            <w:tcW w:w="1991" w:type="dxa"/>
            <w:shd w:val="clear" w:color="auto" w:fill="FFFFFF" w:themeFill="background1"/>
          </w:tcPr>
          <w:p w14:paraId="3C9613D8">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rPr>
              <w:t>读写地址超出了标签容量</w:t>
            </w:r>
          </w:p>
        </w:tc>
        <w:tc>
          <w:tcPr>
            <w:tcW w:w="4619" w:type="dxa"/>
            <w:shd w:val="clear" w:color="auto" w:fill="FFFFFF" w:themeFill="background1"/>
          </w:tcPr>
          <w:p w14:paraId="737906CC">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highlight w:val="none"/>
                <w:vertAlign w:val="baseline"/>
                <w:lang w:val="en-US" w:eastAsia="zh-CN"/>
              </w:rPr>
            </w:pPr>
            <w:r>
              <w:rPr>
                <w:rFonts w:hint="eastAsia" w:asciiTheme="minorEastAsia" w:hAnsiTheme="minorEastAsia" w:eastAsiaTheme="minorEastAsia" w:cstheme="minorEastAsia"/>
                <w:sz w:val="21"/>
                <w:szCs w:val="21"/>
              </w:rPr>
              <w:t>检查地址和标签类型</w:t>
            </w:r>
          </w:p>
        </w:tc>
      </w:tr>
      <w:tr w14:paraId="71FB5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363" w:type="dxa"/>
            <w:shd w:val="clear" w:color="auto" w:fill="FFFFFF" w:themeFill="background1"/>
            <w:vAlign w:val="center"/>
          </w:tcPr>
          <w:p w14:paraId="1F7F9F7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31</w:t>
            </w:r>
          </w:p>
        </w:tc>
        <w:tc>
          <w:tcPr>
            <w:tcW w:w="1991" w:type="dxa"/>
            <w:shd w:val="clear" w:color="auto" w:fill="FFFFFF" w:themeFill="background1"/>
          </w:tcPr>
          <w:p w14:paraId="01D990A6">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未定义指令</w:t>
            </w:r>
          </w:p>
        </w:tc>
        <w:tc>
          <w:tcPr>
            <w:tcW w:w="4619" w:type="dxa"/>
            <w:shd w:val="clear" w:color="auto" w:fill="FFFFFF" w:themeFill="background1"/>
          </w:tcPr>
          <w:p w14:paraId="4FB91B88">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检查指令i_order</w:t>
            </w:r>
          </w:p>
        </w:tc>
      </w:tr>
      <w:tr w14:paraId="5D8FE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363" w:type="dxa"/>
            <w:shd w:val="clear" w:color="auto" w:fill="FFFFFF" w:themeFill="background1"/>
            <w:vAlign w:val="center"/>
          </w:tcPr>
          <w:p w14:paraId="0E6D447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40</w:t>
            </w:r>
          </w:p>
        </w:tc>
        <w:tc>
          <w:tcPr>
            <w:tcW w:w="1991" w:type="dxa"/>
            <w:shd w:val="clear" w:color="auto" w:fill="FFFFFF" w:themeFill="background1"/>
          </w:tcPr>
          <w:p w14:paraId="70DF4CB4">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未知卡片类型</w:t>
            </w:r>
          </w:p>
        </w:tc>
        <w:tc>
          <w:tcPr>
            <w:tcW w:w="4619" w:type="dxa"/>
            <w:shd w:val="clear" w:color="auto" w:fill="FFFFFF" w:themeFill="background1"/>
          </w:tcPr>
          <w:p w14:paraId="67F07968">
            <w:pPr>
              <w:pageBreakBefore w:val="0"/>
              <w:widowControl w:val="0"/>
              <w:kinsoku/>
              <w:wordWrap/>
              <w:overflowPunct/>
              <w:topLinePunct w:val="0"/>
              <w:autoSpaceDE/>
              <w:autoSpaceDN/>
              <w:bidi w:val="0"/>
              <w:adjustRightInd/>
              <w:snapToGrid/>
              <w:spacing w:line="360" w:lineRule="auto"/>
              <w:ind w:left="0" w:leftChars="0" w:right="0" w:rightChars="0"/>
              <w:jc w:val="center"/>
              <w:textAlignment w:val="auto"/>
              <w:rPr>
                <w:rFonts w:hint="default" w:asciiTheme="minorEastAsia" w:hAnsiTheme="minorEastAsia" w:eastAsiaTheme="minorEastAsia" w:cstheme="minorEastAsia"/>
                <w:sz w:val="21"/>
                <w:szCs w:val="21"/>
                <w:lang w:val="en-US" w:eastAsia="zh-CN"/>
              </w:rPr>
            </w:pPr>
            <w:r>
              <w:rPr>
                <w:rFonts w:hint="eastAsia" w:asciiTheme="minorEastAsia" w:hAnsiTheme="minorEastAsia" w:cstheme="minorEastAsia"/>
                <w:sz w:val="21"/>
                <w:szCs w:val="21"/>
                <w:lang w:val="en-US" w:eastAsia="zh-CN"/>
              </w:rPr>
              <w:t>不支持的卡片类型</w:t>
            </w:r>
          </w:p>
        </w:tc>
      </w:tr>
    </w:tbl>
    <w:p w14:paraId="77C0BFC7">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2） </w:t>
      </w:r>
      <w:r>
        <w:rPr>
          <w:rFonts w:hint="eastAsia" w:asciiTheme="minorEastAsia" w:hAnsiTheme="minorEastAsia" w:eastAsiaTheme="minorEastAsia" w:cstheme="minorEastAsia"/>
          <w:sz w:val="24"/>
          <w:szCs w:val="32"/>
          <w:vertAlign w:val="baseline"/>
          <w:lang w:val="en-US" w:eastAsia="zh-CN"/>
        </w:rPr>
        <w:t>建立两个 DB 块，类型“array of Byte”,大小为“0…1024”,分别命名为“DB_Receive”和“DB_Send”，用于接收读取数据和发送写入到标签的缓存数据，在 FB 块的“i_recv_db”和“i_send_db”管脚分别填写这两个缓存 DB块的编号。</w:t>
      </w:r>
    </w:p>
    <w:p w14:paraId="0541D6D6">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39" w:name="_Toc1685"/>
      <w:r>
        <w:rPr>
          <w:rFonts w:hint="eastAsia" w:ascii="Times New Roman" w:hAnsi="Times New Roman" w:eastAsia="宋体"/>
          <w:sz w:val="24"/>
          <w:lang w:val="en-US" w:eastAsia="zh-CN"/>
        </w:rPr>
        <w:t>3.2.8  动态模式IODD文件修改</w:t>
      </w:r>
      <w:bookmarkEnd w:id="39"/>
    </w:p>
    <w:p w14:paraId="2D46BC70">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default"/>
          <w:lang w:val="en-US" w:eastAsia="zh-CN"/>
        </w:rPr>
      </w:pPr>
      <w:r>
        <w:rPr>
          <w:rFonts w:hint="default"/>
          <w:lang w:val="en-US" w:eastAsia="zh-CN"/>
        </w:rPr>
        <w:drawing>
          <wp:inline distT="0" distB="0" distL="114300" distR="114300">
            <wp:extent cx="5264150" cy="2580640"/>
            <wp:effectExtent l="0" t="0" r="12700" b="10160"/>
            <wp:docPr id="40" name="图片 40" descr="55e99ea3f6be02e239a8b9d554034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55e99ea3f6be02e239a8b9d5540341d"/>
                    <pic:cNvPicPr>
                      <a:picLocks noChangeAspect="1"/>
                    </pic:cNvPicPr>
                  </pic:nvPicPr>
                  <pic:blipFill>
                    <a:blip r:embed="rId21"/>
                    <a:stretch>
                      <a:fillRect/>
                    </a:stretch>
                  </pic:blipFill>
                  <pic:spPr>
                    <a:xfrm>
                      <a:off x="0" y="0"/>
                      <a:ext cx="5264150" cy="2580640"/>
                    </a:xfrm>
                    <a:prstGeom prst="rect">
                      <a:avLst/>
                    </a:prstGeom>
                  </pic:spPr>
                </pic:pic>
              </a:graphicData>
            </a:graphic>
          </wp:inline>
        </w:drawing>
      </w:r>
    </w:p>
    <w:p w14:paraId="5653352D">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32"/>
          <w:vertAlign w:val="baseline"/>
          <w:lang w:val="en-US" w:eastAsia="zh-CN"/>
        </w:rPr>
      </w:pPr>
      <w:r>
        <w:rPr>
          <w:rFonts w:hint="eastAsia" w:asciiTheme="minorEastAsia" w:hAnsiTheme="minorEastAsia" w:eastAsiaTheme="minorEastAsia" w:cstheme="minorEastAsia"/>
          <w:sz w:val="24"/>
          <w:szCs w:val="32"/>
          <w:vertAlign w:val="baseline"/>
          <w:lang w:val="en-US" w:eastAsia="zh-CN"/>
        </w:rPr>
        <w:t>将ISDUData中的第一个值从00改为01，编译后下载程序即可修改为动态读标签模式，即触发读写头的读或写指令后，执行结果只有当标签在读写头可读写范围内时才执行，未检测到标签时读写头处于命令等待状态，直到读写头检测到标签时，返回执行结果；动态模式关闭时，执行结果立即返回。</w:t>
      </w:r>
    </w:p>
    <w:p w14:paraId="4E0E0AC0">
      <w:pPr>
        <w:pStyle w:val="4"/>
        <w:pageBreakBefore w:val="0"/>
        <w:widowControl w:val="0"/>
        <w:kinsoku/>
        <w:wordWrap/>
        <w:overflowPunct/>
        <w:topLinePunct w:val="0"/>
        <w:autoSpaceDE/>
        <w:autoSpaceDN/>
        <w:bidi w:val="0"/>
        <w:adjustRightInd/>
        <w:snapToGrid/>
        <w:spacing w:before="0" w:after="0" w:line="360" w:lineRule="auto"/>
        <w:ind w:right="0" w:rightChars="0"/>
        <w:jc w:val="both"/>
        <w:textAlignment w:val="auto"/>
        <w:rPr>
          <w:rFonts w:hint="eastAsia" w:ascii="Times New Roman" w:hAnsi="Times New Roman" w:eastAsia="宋体"/>
          <w:sz w:val="24"/>
          <w:lang w:val="en-US" w:eastAsia="zh-CN"/>
        </w:rPr>
      </w:pPr>
      <w:bookmarkStart w:id="40" w:name="_Toc4252"/>
      <w:r>
        <w:rPr>
          <w:rFonts w:hint="eastAsia" w:ascii="Times New Roman" w:hAnsi="Times New Roman" w:eastAsia="宋体"/>
          <w:sz w:val="24"/>
          <w:lang w:val="en-US" w:eastAsia="zh-CN"/>
        </w:rPr>
        <w:t>3.2.9 通信协议</w:t>
      </w:r>
      <w:bookmarkEnd w:id="40"/>
    </w:p>
    <w:p w14:paraId="14B677E3">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IO</w:t>
      </w:r>
      <w:r>
        <w:rPr>
          <w:rFonts w:hint="eastAsia" w:asciiTheme="minorEastAsia" w:hAnsiTheme="minorEastAsia" w:cstheme="minorEastAsia"/>
          <w:sz w:val="24"/>
          <w:szCs w:val="24"/>
          <w:lang w:val="en-US" w:eastAsia="zh-CN"/>
        </w:rPr>
        <w:t>-L</w:t>
      </w:r>
      <w:r>
        <w:rPr>
          <w:rFonts w:hint="eastAsia" w:asciiTheme="minorEastAsia" w:hAnsiTheme="minorEastAsia" w:eastAsiaTheme="minorEastAsia" w:cstheme="minorEastAsia"/>
          <w:sz w:val="24"/>
          <w:szCs w:val="24"/>
          <w:lang w:val="en-US" w:eastAsia="zh-CN"/>
        </w:rPr>
        <w:t>ink通讯包含32字节的过程数据，读写标签</w:t>
      </w:r>
      <w:r>
        <w:rPr>
          <w:rFonts w:hint="eastAsia" w:asciiTheme="minorEastAsia" w:hAnsiTheme="minorEastAsia" w:cstheme="minorEastAsia"/>
          <w:sz w:val="24"/>
          <w:szCs w:val="24"/>
          <w:lang w:val="en-US" w:eastAsia="zh-CN"/>
        </w:rPr>
        <w:t>主站</w:t>
      </w:r>
      <w:r>
        <w:rPr>
          <w:rFonts w:hint="eastAsia" w:asciiTheme="minorEastAsia" w:hAnsiTheme="minorEastAsia" w:eastAsiaTheme="minorEastAsia" w:cstheme="minorEastAsia"/>
          <w:sz w:val="24"/>
          <w:szCs w:val="24"/>
          <w:lang w:val="en-US" w:eastAsia="zh-CN"/>
        </w:rPr>
        <w:t>通过向读写头发送一个32字节命令，然后通过解析读写头返回的32字节响应，来知道卡片执行结果。发送命令和接收命令格式如下。</w:t>
      </w:r>
    </w:p>
    <w:p w14:paraId="21DC58E6">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主站发送：</w:t>
      </w:r>
    </w:p>
    <w:tbl>
      <w:tblPr>
        <w:tblStyle w:val="13"/>
        <w:tblW w:w="75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1964"/>
        <w:gridCol w:w="4153"/>
      </w:tblGrid>
      <w:tr w14:paraId="0A5E8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1413" w:type="dxa"/>
            <w:shd w:val="clear" w:color="auto" w:fill="5B9BD5" w:themeFill="accent1"/>
            <w:vAlign w:val="center"/>
          </w:tcPr>
          <w:p w14:paraId="336CB13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发送数据地址</w:t>
            </w:r>
          </w:p>
        </w:tc>
        <w:tc>
          <w:tcPr>
            <w:tcW w:w="1964" w:type="dxa"/>
            <w:shd w:val="clear" w:color="auto" w:fill="5B9BD5" w:themeFill="accent1"/>
            <w:vAlign w:val="center"/>
          </w:tcPr>
          <w:p w14:paraId="49FCCDA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内容</w:t>
            </w:r>
          </w:p>
        </w:tc>
        <w:tc>
          <w:tcPr>
            <w:tcW w:w="4153" w:type="dxa"/>
            <w:shd w:val="clear" w:color="auto" w:fill="5B9BD5" w:themeFill="accent1"/>
            <w:vAlign w:val="center"/>
          </w:tcPr>
          <w:p w14:paraId="1FC764D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说明</w:t>
            </w:r>
          </w:p>
        </w:tc>
      </w:tr>
      <w:tr w14:paraId="15ED6D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 w:hRule="atLeast"/>
          <w:jc w:val="center"/>
        </w:trPr>
        <w:tc>
          <w:tcPr>
            <w:tcW w:w="1413" w:type="dxa"/>
            <w:vMerge w:val="restart"/>
            <w:vAlign w:val="center"/>
          </w:tcPr>
          <w:p w14:paraId="1361744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宋体"/>
                <w:sz w:val="24"/>
                <w:szCs w:val="24"/>
                <w:vertAlign w:val="baseline"/>
                <w:lang w:val="en-US" w:eastAsia="zh-CN"/>
              </w:rPr>
              <w:t>0x00</w:t>
            </w:r>
          </w:p>
        </w:tc>
        <w:tc>
          <w:tcPr>
            <w:tcW w:w="1964" w:type="dxa"/>
            <w:shd w:val="clear" w:color="auto" w:fill="auto"/>
            <w:vAlign w:val="center"/>
          </w:tcPr>
          <w:p w14:paraId="0710811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Bit7：保留</w:t>
            </w:r>
          </w:p>
        </w:tc>
        <w:tc>
          <w:tcPr>
            <w:tcW w:w="4153" w:type="dxa"/>
            <w:vMerge w:val="restart"/>
            <w:shd w:val="clear" w:color="auto" w:fill="auto"/>
            <w:vAlign w:val="top"/>
          </w:tcPr>
          <w:p w14:paraId="4F4DBF3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控制串1:TI任务状态转换位，对于多条子命令组成的命令，如写32字节数据，TI翻转表示接收到读写头响应，发送新的子命令;KA读写头开关，1表关闭，0表打开；GR读写头复位标志，1复位，0正常运行;AV任务标志，0无任务，1存在任务。</w:t>
            </w:r>
          </w:p>
        </w:tc>
      </w:tr>
      <w:tr w14:paraId="5C3E8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 w:hRule="atLeast"/>
          <w:jc w:val="center"/>
        </w:trPr>
        <w:tc>
          <w:tcPr>
            <w:tcW w:w="1413" w:type="dxa"/>
            <w:vMerge w:val="continue"/>
            <w:vAlign w:val="center"/>
          </w:tcPr>
          <w:p w14:paraId="6F369F9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pPr>
          </w:p>
        </w:tc>
        <w:tc>
          <w:tcPr>
            <w:tcW w:w="1964" w:type="dxa"/>
            <w:shd w:val="clear" w:color="auto" w:fill="auto"/>
            <w:vAlign w:val="center"/>
          </w:tcPr>
          <w:p w14:paraId="12EAE17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Bit6：TI</w:t>
            </w:r>
          </w:p>
        </w:tc>
        <w:tc>
          <w:tcPr>
            <w:tcW w:w="4153" w:type="dxa"/>
            <w:vMerge w:val="continue"/>
            <w:shd w:val="clear" w:color="auto" w:fill="auto"/>
            <w:vAlign w:val="top"/>
          </w:tcPr>
          <w:p w14:paraId="33B8E76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61722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 w:hRule="atLeast"/>
          <w:jc w:val="center"/>
        </w:trPr>
        <w:tc>
          <w:tcPr>
            <w:tcW w:w="1413" w:type="dxa"/>
            <w:vMerge w:val="continue"/>
            <w:vAlign w:val="center"/>
          </w:tcPr>
          <w:p w14:paraId="0420EBA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c>
          <w:tcPr>
            <w:tcW w:w="1964" w:type="dxa"/>
            <w:shd w:val="clear" w:color="auto" w:fill="auto"/>
            <w:vAlign w:val="center"/>
          </w:tcPr>
          <w:p w14:paraId="6184A3B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Bit5：KA</w:t>
            </w:r>
          </w:p>
        </w:tc>
        <w:tc>
          <w:tcPr>
            <w:tcW w:w="4153" w:type="dxa"/>
            <w:vMerge w:val="continue"/>
            <w:shd w:val="clear" w:color="auto" w:fill="auto"/>
            <w:vAlign w:val="top"/>
          </w:tcPr>
          <w:p w14:paraId="286FB73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2BB0F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 w:hRule="atLeast"/>
          <w:jc w:val="center"/>
        </w:trPr>
        <w:tc>
          <w:tcPr>
            <w:tcW w:w="1413" w:type="dxa"/>
            <w:vMerge w:val="continue"/>
            <w:vAlign w:val="center"/>
          </w:tcPr>
          <w:p w14:paraId="2333C52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c>
          <w:tcPr>
            <w:tcW w:w="1964" w:type="dxa"/>
            <w:shd w:val="clear" w:color="auto" w:fill="auto"/>
            <w:vAlign w:val="center"/>
          </w:tcPr>
          <w:p w14:paraId="694167B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Bit4：保留</w:t>
            </w:r>
          </w:p>
        </w:tc>
        <w:tc>
          <w:tcPr>
            <w:tcW w:w="4153" w:type="dxa"/>
            <w:vMerge w:val="continue"/>
            <w:shd w:val="clear" w:color="auto" w:fill="auto"/>
            <w:vAlign w:val="top"/>
          </w:tcPr>
          <w:p w14:paraId="3AD2420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34FDC1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 w:hRule="atLeast"/>
          <w:jc w:val="center"/>
        </w:trPr>
        <w:tc>
          <w:tcPr>
            <w:tcW w:w="1413" w:type="dxa"/>
            <w:vMerge w:val="continue"/>
            <w:vAlign w:val="center"/>
          </w:tcPr>
          <w:p w14:paraId="68976D4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c>
          <w:tcPr>
            <w:tcW w:w="1964" w:type="dxa"/>
            <w:shd w:val="clear" w:color="auto" w:fill="auto"/>
            <w:vAlign w:val="center"/>
          </w:tcPr>
          <w:p w14:paraId="26DF475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Bit3:保留</w:t>
            </w:r>
          </w:p>
        </w:tc>
        <w:tc>
          <w:tcPr>
            <w:tcW w:w="4153" w:type="dxa"/>
            <w:vMerge w:val="continue"/>
            <w:shd w:val="clear" w:color="auto" w:fill="auto"/>
            <w:vAlign w:val="top"/>
          </w:tcPr>
          <w:p w14:paraId="208DC86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5FCE60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 w:hRule="atLeast"/>
          <w:jc w:val="center"/>
        </w:trPr>
        <w:tc>
          <w:tcPr>
            <w:tcW w:w="1413" w:type="dxa"/>
            <w:vMerge w:val="continue"/>
            <w:vAlign w:val="center"/>
          </w:tcPr>
          <w:p w14:paraId="5608C91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c>
          <w:tcPr>
            <w:tcW w:w="1964" w:type="dxa"/>
            <w:shd w:val="clear" w:color="auto" w:fill="auto"/>
            <w:vAlign w:val="center"/>
          </w:tcPr>
          <w:p w14:paraId="571DD3F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Bit2：GR</w:t>
            </w:r>
          </w:p>
        </w:tc>
        <w:tc>
          <w:tcPr>
            <w:tcW w:w="4153" w:type="dxa"/>
            <w:vMerge w:val="continue"/>
            <w:shd w:val="clear" w:color="auto" w:fill="auto"/>
            <w:vAlign w:val="top"/>
          </w:tcPr>
          <w:p w14:paraId="4FC97FB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5F23EA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 w:hRule="atLeast"/>
          <w:jc w:val="center"/>
        </w:trPr>
        <w:tc>
          <w:tcPr>
            <w:tcW w:w="1413" w:type="dxa"/>
            <w:vMerge w:val="continue"/>
            <w:vAlign w:val="center"/>
          </w:tcPr>
          <w:p w14:paraId="590B35F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c>
          <w:tcPr>
            <w:tcW w:w="1964" w:type="dxa"/>
            <w:shd w:val="clear" w:color="auto" w:fill="auto"/>
            <w:vAlign w:val="center"/>
          </w:tcPr>
          <w:p w14:paraId="6359B75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Bit1：保留</w:t>
            </w:r>
          </w:p>
        </w:tc>
        <w:tc>
          <w:tcPr>
            <w:tcW w:w="4153" w:type="dxa"/>
            <w:vMerge w:val="continue"/>
            <w:shd w:val="clear" w:color="auto" w:fill="auto"/>
            <w:vAlign w:val="top"/>
          </w:tcPr>
          <w:p w14:paraId="5D02934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5F27C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 w:hRule="atLeast"/>
          <w:jc w:val="center"/>
        </w:trPr>
        <w:tc>
          <w:tcPr>
            <w:tcW w:w="1413" w:type="dxa"/>
            <w:vMerge w:val="continue"/>
            <w:vAlign w:val="center"/>
          </w:tcPr>
          <w:p w14:paraId="734D52E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c>
          <w:tcPr>
            <w:tcW w:w="1964" w:type="dxa"/>
            <w:shd w:val="clear" w:color="auto" w:fill="auto"/>
            <w:vAlign w:val="center"/>
          </w:tcPr>
          <w:p w14:paraId="01F865C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Bit0：AV</w:t>
            </w:r>
          </w:p>
        </w:tc>
        <w:tc>
          <w:tcPr>
            <w:tcW w:w="4153" w:type="dxa"/>
            <w:vMerge w:val="continue"/>
            <w:shd w:val="clear" w:color="auto" w:fill="auto"/>
            <w:vAlign w:val="top"/>
          </w:tcPr>
          <w:p w14:paraId="6D49FF4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5C678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413" w:type="dxa"/>
            <w:vAlign w:val="center"/>
          </w:tcPr>
          <w:p w14:paraId="3639E34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0x01</w:t>
            </w:r>
          </w:p>
        </w:tc>
        <w:tc>
          <w:tcPr>
            <w:tcW w:w="1964" w:type="dxa"/>
            <w:shd w:val="clear" w:color="auto" w:fill="auto"/>
            <w:vAlign w:val="center"/>
          </w:tcPr>
          <w:p w14:paraId="31386CF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功能码/数据</w:t>
            </w:r>
          </w:p>
        </w:tc>
        <w:tc>
          <w:tcPr>
            <w:tcW w:w="4153" w:type="dxa"/>
            <w:shd w:val="clear" w:color="auto" w:fill="auto"/>
            <w:vAlign w:val="top"/>
          </w:tcPr>
          <w:p w14:paraId="65AC221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功能码支持1：读标签；2：写标签。数据指写标签命令时发送的数据。</w:t>
            </w:r>
          </w:p>
        </w:tc>
      </w:tr>
      <w:tr w14:paraId="4D077E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413" w:type="dxa"/>
            <w:vAlign w:val="center"/>
          </w:tcPr>
          <w:p w14:paraId="74449A7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 xml:space="preserve">0x02-0x03 </w:t>
            </w:r>
          </w:p>
        </w:tc>
        <w:tc>
          <w:tcPr>
            <w:tcW w:w="1964" w:type="dxa"/>
            <w:shd w:val="clear" w:color="auto" w:fill="auto"/>
            <w:vAlign w:val="center"/>
          </w:tcPr>
          <w:p w14:paraId="07D238E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起始地址/数据</w:t>
            </w:r>
          </w:p>
        </w:tc>
        <w:tc>
          <w:tcPr>
            <w:tcW w:w="4153" w:type="dxa"/>
            <w:shd w:val="clear" w:color="auto" w:fill="auto"/>
            <w:vAlign w:val="top"/>
          </w:tcPr>
          <w:p w14:paraId="79CE5CC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读写命令时这两个字节表示从标签第几个字节开始读写，低字节在前。数据指写标签命令时发送的数据。</w:t>
            </w:r>
          </w:p>
        </w:tc>
      </w:tr>
      <w:tr w14:paraId="45F01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413" w:type="dxa"/>
            <w:vAlign w:val="center"/>
          </w:tcPr>
          <w:p w14:paraId="6D5322D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 xml:space="preserve">0x03-0x04 </w:t>
            </w:r>
          </w:p>
        </w:tc>
        <w:tc>
          <w:tcPr>
            <w:tcW w:w="1964" w:type="dxa"/>
            <w:shd w:val="clear" w:color="auto" w:fill="auto"/>
            <w:vAlign w:val="center"/>
          </w:tcPr>
          <w:p w14:paraId="0CA6CCA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长度/数据</w:t>
            </w:r>
          </w:p>
        </w:tc>
        <w:tc>
          <w:tcPr>
            <w:tcW w:w="4153" w:type="dxa"/>
            <w:shd w:val="clear" w:color="auto" w:fill="auto"/>
            <w:vAlign w:val="top"/>
          </w:tcPr>
          <w:p w14:paraId="001700F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读写命令时这两个字节表示读写多少个字节，低字节在前。数据指写标签命令时发送的数据。</w:t>
            </w:r>
          </w:p>
        </w:tc>
      </w:tr>
      <w:tr w14:paraId="5EF762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413" w:type="dxa"/>
            <w:vAlign w:val="center"/>
          </w:tcPr>
          <w:p w14:paraId="6C9F880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0x05-0x1E</w:t>
            </w:r>
          </w:p>
        </w:tc>
        <w:tc>
          <w:tcPr>
            <w:tcW w:w="1964" w:type="dxa"/>
            <w:shd w:val="clear" w:color="auto" w:fill="auto"/>
            <w:vAlign w:val="center"/>
          </w:tcPr>
          <w:p w14:paraId="46EC2E0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数据</w:t>
            </w:r>
          </w:p>
        </w:tc>
        <w:tc>
          <w:tcPr>
            <w:tcW w:w="4153" w:type="dxa"/>
            <w:shd w:val="clear" w:color="auto" w:fill="auto"/>
            <w:vAlign w:val="top"/>
          </w:tcPr>
          <w:p w14:paraId="6568F4B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数据指写标签命令时发送的数据。</w:t>
            </w:r>
          </w:p>
        </w:tc>
      </w:tr>
      <w:tr w14:paraId="5E6CC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413" w:type="dxa"/>
            <w:vAlign w:val="center"/>
          </w:tcPr>
          <w:p w14:paraId="6DCEA5D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0x1F</w:t>
            </w:r>
          </w:p>
        </w:tc>
        <w:tc>
          <w:tcPr>
            <w:tcW w:w="1964" w:type="dxa"/>
            <w:shd w:val="clear" w:color="auto" w:fill="auto"/>
            <w:vAlign w:val="center"/>
          </w:tcPr>
          <w:p w14:paraId="0A401D3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控制串2</w:t>
            </w:r>
          </w:p>
        </w:tc>
        <w:tc>
          <w:tcPr>
            <w:tcW w:w="4153" w:type="dxa"/>
            <w:shd w:val="clear" w:color="auto" w:fill="auto"/>
            <w:vAlign w:val="top"/>
          </w:tcPr>
          <w:p w14:paraId="72ABB9D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等于控制串1。</w:t>
            </w:r>
          </w:p>
        </w:tc>
      </w:tr>
    </w:tbl>
    <w:p w14:paraId="225419E4">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p>
    <w:p w14:paraId="08FB3A08">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读写头响应：</w:t>
      </w:r>
    </w:p>
    <w:tbl>
      <w:tblPr>
        <w:tblStyle w:val="13"/>
        <w:tblW w:w="75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0"/>
        <w:gridCol w:w="2001"/>
        <w:gridCol w:w="4219"/>
      </w:tblGrid>
      <w:tr w14:paraId="6E7E2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1370" w:type="dxa"/>
            <w:shd w:val="clear" w:color="auto" w:fill="5B9BD5" w:themeFill="accent1"/>
            <w:vAlign w:val="center"/>
          </w:tcPr>
          <w:p w14:paraId="4E989CD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响应数据地址</w:t>
            </w:r>
          </w:p>
        </w:tc>
        <w:tc>
          <w:tcPr>
            <w:tcW w:w="2001" w:type="dxa"/>
            <w:shd w:val="clear" w:color="auto" w:fill="5B9BD5" w:themeFill="accent1"/>
            <w:vAlign w:val="center"/>
          </w:tcPr>
          <w:p w14:paraId="6DDD01B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内容</w:t>
            </w:r>
          </w:p>
        </w:tc>
        <w:tc>
          <w:tcPr>
            <w:tcW w:w="4219" w:type="dxa"/>
            <w:shd w:val="clear" w:color="auto" w:fill="5B9BD5" w:themeFill="accent1"/>
            <w:vAlign w:val="center"/>
          </w:tcPr>
          <w:p w14:paraId="26BB040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说明</w:t>
            </w:r>
          </w:p>
        </w:tc>
      </w:tr>
      <w:tr w14:paraId="42F062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vMerge w:val="restart"/>
            <w:shd w:val="clear" w:color="auto" w:fill="auto"/>
            <w:vAlign w:val="center"/>
          </w:tcPr>
          <w:p w14:paraId="1D3C189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宋体"/>
                <w:sz w:val="24"/>
                <w:szCs w:val="24"/>
                <w:vertAlign w:val="baseline"/>
                <w:lang w:val="en-US" w:eastAsia="zh-CN"/>
              </w:rPr>
              <w:t>0x00</w:t>
            </w:r>
          </w:p>
        </w:tc>
        <w:tc>
          <w:tcPr>
            <w:tcW w:w="2001" w:type="dxa"/>
            <w:shd w:val="clear" w:color="auto" w:fill="auto"/>
            <w:vAlign w:val="center"/>
          </w:tcPr>
          <w:p w14:paraId="15596A9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Bit7：ST</w:t>
            </w:r>
          </w:p>
        </w:tc>
        <w:tc>
          <w:tcPr>
            <w:tcW w:w="4219" w:type="dxa"/>
            <w:vMerge w:val="restart"/>
            <w:shd w:val="clear" w:color="auto" w:fill="auto"/>
            <w:vAlign w:val="top"/>
          </w:tcPr>
          <w:p w14:paraId="1C403E5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本字节位状态串1，指示读写头状态</w:t>
            </w:r>
          </w:p>
          <w:p w14:paraId="732CE81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ST:1设备运行中；0设备复位中；</w:t>
            </w:r>
          </w:p>
          <w:p w14:paraId="5112CCC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HF:1读写头关闭；0读写头运行</w:t>
            </w:r>
          </w:p>
          <w:p w14:paraId="7DC37BB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TO:状态转换表示任务完成，可以接收新数据</w:t>
            </w:r>
          </w:p>
          <w:p w14:paraId="0C3CBB3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AF:任务错误</w:t>
            </w:r>
          </w:p>
          <w:p w14:paraId="7F46C9F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AE:任务完成</w:t>
            </w:r>
          </w:p>
          <w:p w14:paraId="7C72926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AA:任务被接收</w:t>
            </w:r>
          </w:p>
          <w:p w14:paraId="2BF1788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CP:标签存在</w:t>
            </w:r>
          </w:p>
          <w:p w14:paraId="649D4CF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7DC387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vMerge w:val="continue"/>
          </w:tcPr>
          <w:p w14:paraId="3D655CF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tc>
        <w:tc>
          <w:tcPr>
            <w:tcW w:w="0" w:type="auto"/>
            <w:shd w:val="clear" w:color="auto" w:fill="auto"/>
            <w:vAlign w:val="center"/>
          </w:tcPr>
          <w:p w14:paraId="19C636D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Bit6：HF</w:t>
            </w:r>
          </w:p>
        </w:tc>
        <w:tc>
          <w:tcPr>
            <w:tcW w:w="4219" w:type="dxa"/>
            <w:vMerge w:val="continue"/>
          </w:tcPr>
          <w:p w14:paraId="6C9793A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1EF13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vMerge w:val="continue"/>
          </w:tcPr>
          <w:p w14:paraId="3AB7AC9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tc>
        <w:tc>
          <w:tcPr>
            <w:tcW w:w="0" w:type="auto"/>
            <w:shd w:val="clear" w:color="auto" w:fill="auto"/>
            <w:vAlign w:val="center"/>
          </w:tcPr>
          <w:p w14:paraId="5FDE8C2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Bit5：TO</w:t>
            </w:r>
          </w:p>
        </w:tc>
        <w:tc>
          <w:tcPr>
            <w:tcW w:w="4219" w:type="dxa"/>
            <w:vMerge w:val="continue"/>
          </w:tcPr>
          <w:p w14:paraId="32C618B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227FF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vMerge w:val="continue"/>
          </w:tcPr>
          <w:p w14:paraId="4981876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tc>
        <w:tc>
          <w:tcPr>
            <w:tcW w:w="0" w:type="auto"/>
            <w:shd w:val="clear" w:color="auto" w:fill="auto"/>
            <w:vAlign w:val="center"/>
          </w:tcPr>
          <w:p w14:paraId="7BF1BD4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Bit4：保留</w:t>
            </w:r>
          </w:p>
        </w:tc>
        <w:tc>
          <w:tcPr>
            <w:tcW w:w="4219" w:type="dxa"/>
            <w:vMerge w:val="continue"/>
          </w:tcPr>
          <w:p w14:paraId="0C47CC3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1D86C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vMerge w:val="continue"/>
          </w:tcPr>
          <w:p w14:paraId="0413FA0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tc>
        <w:tc>
          <w:tcPr>
            <w:tcW w:w="0" w:type="auto"/>
            <w:shd w:val="clear" w:color="auto" w:fill="auto"/>
            <w:vAlign w:val="center"/>
          </w:tcPr>
          <w:p w14:paraId="7A3AAE8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Bit3：AF</w:t>
            </w:r>
          </w:p>
        </w:tc>
        <w:tc>
          <w:tcPr>
            <w:tcW w:w="4219" w:type="dxa"/>
            <w:vMerge w:val="continue"/>
          </w:tcPr>
          <w:p w14:paraId="617AD1A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12EA7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vMerge w:val="continue"/>
          </w:tcPr>
          <w:p w14:paraId="4601F3A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tc>
        <w:tc>
          <w:tcPr>
            <w:tcW w:w="0" w:type="auto"/>
            <w:shd w:val="clear" w:color="auto" w:fill="auto"/>
            <w:vAlign w:val="center"/>
          </w:tcPr>
          <w:p w14:paraId="2DC856D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Bit2：AE</w:t>
            </w:r>
          </w:p>
        </w:tc>
        <w:tc>
          <w:tcPr>
            <w:tcW w:w="4219" w:type="dxa"/>
            <w:vMerge w:val="continue"/>
          </w:tcPr>
          <w:p w14:paraId="777D249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5BEE8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vMerge w:val="continue"/>
          </w:tcPr>
          <w:p w14:paraId="5EDCDD9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tc>
        <w:tc>
          <w:tcPr>
            <w:tcW w:w="0" w:type="auto"/>
            <w:shd w:val="clear" w:color="auto" w:fill="auto"/>
            <w:vAlign w:val="center"/>
          </w:tcPr>
          <w:p w14:paraId="3D04458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Bit1：AA</w:t>
            </w:r>
          </w:p>
        </w:tc>
        <w:tc>
          <w:tcPr>
            <w:tcW w:w="4219" w:type="dxa"/>
            <w:vMerge w:val="continue"/>
          </w:tcPr>
          <w:p w14:paraId="3C766DB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42887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vMerge w:val="continue"/>
          </w:tcPr>
          <w:p w14:paraId="053AEF4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tc>
        <w:tc>
          <w:tcPr>
            <w:tcW w:w="0" w:type="auto"/>
            <w:shd w:val="clear" w:color="auto" w:fill="auto"/>
            <w:vAlign w:val="center"/>
          </w:tcPr>
          <w:p w14:paraId="5C58EE1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Bit0：CP</w:t>
            </w:r>
          </w:p>
        </w:tc>
        <w:tc>
          <w:tcPr>
            <w:tcW w:w="4219" w:type="dxa"/>
            <w:vMerge w:val="continue"/>
          </w:tcPr>
          <w:p w14:paraId="03AC73E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65DAD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0" w:type="auto"/>
            <w:shd w:val="clear" w:color="auto" w:fill="auto"/>
            <w:vAlign w:val="center"/>
          </w:tcPr>
          <w:p w14:paraId="32D7691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0x01</w:t>
            </w:r>
          </w:p>
        </w:tc>
        <w:tc>
          <w:tcPr>
            <w:tcW w:w="0" w:type="auto"/>
          </w:tcPr>
          <w:p w14:paraId="0BC2843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出错代码/数据</w:t>
            </w:r>
          </w:p>
        </w:tc>
        <w:tc>
          <w:tcPr>
            <w:tcW w:w="0" w:type="auto"/>
          </w:tcPr>
          <w:p w14:paraId="7BAEC4A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当状态串AF为1，本字节表示错误代码，具体含义见错误代码o_fault_id表</w:t>
            </w:r>
          </w:p>
        </w:tc>
      </w:tr>
      <w:tr w14:paraId="09252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0" w:type="auto"/>
            <w:shd w:val="clear" w:color="auto" w:fill="auto"/>
            <w:vAlign w:val="center"/>
          </w:tcPr>
          <w:p w14:paraId="5FBA4C7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 xml:space="preserve">0x02-0x1E </w:t>
            </w:r>
          </w:p>
        </w:tc>
        <w:tc>
          <w:tcPr>
            <w:tcW w:w="0" w:type="auto"/>
          </w:tcPr>
          <w:p w14:paraId="3004339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数据</w:t>
            </w:r>
          </w:p>
        </w:tc>
        <w:tc>
          <w:tcPr>
            <w:tcW w:w="0" w:type="auto"/>
          </w:tcPr>
          <w:p w14:paraId="032D9AD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读出的数据</w:t>
            </w:r>
          </w:p>
        </w:tc>
      </w:tr>
      <w:tr w14:paraId="3E6F9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0" w:type="auto"/>
            <w:shd w:val="clear" w:color="auto" w:fill="auto"/>
            <w:vAlign w:val="center"/>
          </w:tcPr>
          <w:p w14:paraId="0937B1A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0x1F</w:t>
            </w:r>
          </w:p>
        </w:tc>
        <w:tc>
          <w:tcPr>
            <w:tcW w:w="0" w:type="auto"/>
          </w:tcPr>
          <w:p w14:paraId="632CF46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状态串2</w:t>
            </w:r>
          </w:p>
        </w:tc>
        <w:tc>
          <w:tcPr>
            <w:tcW w:w="0" w:type="auto"/>
          </w:tcPr>
          <w:p w14:paraId="7D54F73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等于状态串1</w:t>
            </w:r>
          </w:p>
        </w:tc>
      </w:tr>
    </w:tbl>
    <w:p w14:paraId="1D8CE02D">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p>
    <w:p w14:paraId="0F3E11E1">
      <w:pPr>
        <w:pageBreakBefore w:val="0"/>
        <w:widowControl w:val="0"/>
        <w:kinsoku/>
        <w:wordWrap/>
        <w:overflowPunct/>
        <w:topLinePunct w:val="0"/>
        <w:autoSpaceDE/>
        <w:autoSpaceDN/>
        <w:bidi w:val="0"/>
        <w:adjustRightInd/>
        <w:snapToGrid/>
        <w:spacing w:line="360" w:lineRule="auto"/>
        <w:ind w:right="0" w:rightChars="0"/>
        <w:jc w:val="both"/>
        <w:textAlignment w:val="auto"/>
        <w:outlineLvl w:val="3"/>
        <w:rPr>
          <w:rFonts w:hint="eastAsia" w:asciiTheme="minorEastAsia" w:hAnsiTheme="minorEastAsia" w:cstheme="minorEastAsia"/>
          <w:b/>
          <w:bCs/>
          <w:sz w:val="24"/>
          <w:szCs w:val="24"/>
          <w:lang w:val="en-US" w:eastAsia="zh-CN"/>
        </w:rPr>
      </w:pPr>
      <w:r>
        <w:rPr>
          <w:rFonts w:hint="eastAsia" w:asciiTheme="minorEastAsia" w:hAnsiTheme="minorEastAsia" w:cstheme="minorEastAsia"/>
          <w:b/>
          <w:bCs/>
          <w:sz w:val="24"/>
          <w:szCs w:val="24"/>
          <w:lang w:val="en-US" w:eastAsia="zh-CN"/>
        </w:rPr>
        <w:t>3.2.9.1 无名令格式</w:t>
      </w:r>
    </w:p>
    <w:tbl>
      <w:tblPr>
        <w:tblStyle w:val="13"/>
        <w:tblW w:w="75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0"/>
        <w:gridCol w:w="2001"/>
        <w:gridCol w:w="2109"/>
        <w:gridCol w:w="2110"/>
      </w:tblGrid>
      <w:tr w14:paraId="64F61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3371" w:type="dxa"/>
            <w:gridSpan w:val="2"/>
            <w:shd w:val="clear" w:color="auto" w:fill="5B9BD5" w:themeFill="accent1"/>
            <w:vAlign w:val="center"/>
          </w:tcPr>
          <w:p w14:paraId="0F5E722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主站发送</w:t>
            </w:r>
          </w:p>
        </w:tc>
        <w:tc>
          <w:tcPr>
            <w:tcW w:w="4219" w:type="dxa"/>
            <w:gridSpan w:val="2"/>
            <w:shd w:val="clear" w:color="auto" w:fill="5B9BD5" w:themeFill="accent1"/>
            <w:vAlign w:val="center"/>
          </w:tcPr>
          <w:p w14:paraId="12CF3AF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读写头返回</w:t>
            </w:r>
          </w:p>
        </w:tc>
      </w:tr>
      <w:tr w14:paraId="425BA3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tcPr>
          <w:p w14:paraId="0332697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0" w:type="auto"/>
            <w:shd w:val="clear" w:color="auto" w:fill="auto"/>
            <w:vAlign w:val="center"/>
          </w:tcPr>
          <w:p w14:paraId="1BEB351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c>
          <w:tcPr>
            <w:tcW w:w="2109" w:type="dxa"/>
            <w:shd w:val="clear" w:color="auto" w:fill="auto"/>
            <w:vAlign w:val="top"/>
          </w:tcPr>
          <w:p w14:paraId="266525D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2110" w:type="dxa"/>
            <w:shd w:val="clear" w:color="auto" w:fill="auto"/>
            <w:vAlign w:val="center"/>
          </w:tcPr>
          <w:p w14:paraId="3617928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r>
      <w:tr w14:paraId="54EC1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0" w:type="auto"/>
            <w:shd w:val="clear" w:color="auto" w:fill="auto"/>
            <w:vAlign w:val="center"/>
          </w:tcPr>
          <w:p w14:paraId="06A4406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w:t>
            </w:r>
          </w:p>
        </w:tc>
        <w:tc>
          <w:tcPr>
            <w:tcW w:w="0" w:type="auto"/>
          </w:tcPr>
          <w:p w14:paraId="5F65661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GR,KA,AV=0</w:t>
            </w:r>
          </w:p>
        </w:tc>
        <w:tc>
          <w:tcPr>
            <w:tcW w:w="2109" w:type="dxa"/>
          </w:tcPr>
          <w:p w14:paraId="7B7E6F4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w:t>
            </w:r>
          </w:p>
        </w:tc>
        <w:tc>
          <w:tcPr>
            <w:tcW w:w="2110" w:type="dxa"/>
          </w:tcPr>
          <w:p w14:paraId="17D7863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CP=0 无标签</w:t>
            </w:r>
          </w:p>
          <w:p w14:paraId="5D19CCF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CP=1 有标签</w:t>
            </w:r>
          </w:p>
        </w:tc>
      </w:tr>
      <w:tr w14:paraId="101D3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vMerge w:val="restart"/>
            <w:shd w:val="clear" w:color="auto" w:fill="auto"/>
            <w:vAlign w:val="center"/>
          </w:tcPr>
          <w:p w14:paraId="02EDECB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0x1F</w:t>
            </w:r>
          </w:p>
        </w:tc>
        <w:tc>
          <w:tcPr>
            <w:tcW w:w="0" w:type="auto"/>
            <w:vMerge w:val="restart"/>
          </w:tcPr>
          <w:p w14:paraId="630D0D5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GR,KA,AV=0</w:t>
            </w:r>
          </w:p>
        </w:tc>
        <w:tc>
          <w:tcPr>
            <w:tcW w:w="2109" w:type="dxa"/>
          </w:tcPr>
          <w:p w14:paraId="7AC73F1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0x01…</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0x1E</w:t>
            </w:r>
          </w:p>
        </w:tc>
        <w:tc>
          <w:tcPr>
            <w:tcW w:w="2110" w:type="dxa"/>
          </w:tcPr>
          <w:p w14:paraId="6755D3D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00...00无标签</w:t>
            </w:r>
          </w:p>
          <w:p w14:paraId="1A02C73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UID有标签</w:t>
            </w:r>
          </w:p>
        </w:tc>
      </w:tr>
      <w:tr w14:paraId="43F83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vMerge w:val="continue"/>
            <w:shd w:val="clear" w:color="auto" w:fill="auto"/>
            <w:vAlign w:val="center"/>
          </w:tcPr>
          <w:p w14:paraId="0C93970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pPr>
          </w:p>
        </w:tc>
        <w:tc>
          <w:tcPr>
            <w:tcW w:w="0" w:type="auto"/>
            <w:vMerge w:val="continue"/>
          </w:tcPr>
          <w:p w14:paraId="60EB8F7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pPr>
          </w:p>
        </w:tc>
        <w:tc>
          <w:tcPr>
            <w:tcW w:w="2109" w:type="dxa"/>
          </w:tcPr>
          <w:p w14:paraId="1762171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0x1F</w:t>
            </w:r>
          </w:p>
        </w:tc>
        <w:tc>
          <w:tcPr>
            <w:tcW w:w="2110" w:type="dxa"/>
          </w:tcPr>
          <w:p w14:paraId="485769D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CP=0 无标签</w:t>
            </w:r>
          </w:p>
          <w:p w14:paraId="08C82DE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CP=1 有标签</w:t>
            </w:r>
          </w:p>
        </w:tc>
      </w:tr>
    </w:tbl>
    <w:p w14:paraId="6324A62E">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p>
    <w:p w14:paraId="1E8DBB84">
      <w:pPr>
        <w:pageBreakBefore w:val="0"/>
        <w:widowControl w:val="0"/>
        <w:kinsoku/>
        <w:wordWrap/>
        <w:overflowPunct/>
        <w:topLinePunct w:val="0"/>
        <w:autoSpaceDE/>
        <w:autoSpaceDN/>
        <w:bidi w:val="0"/>
        <w:adjustRightInd/>
        <w:snapToGrid/>
        <w:spacing w:line="360" w:lineRule="auto"/>
        <w:ind w:right="0" w:rightChars="0"/>
        <w:jc w:val="both"/>
        <w:textAlignment w:val="auto"/>
        <w:outlineLvl w:val="3"/>
        <w:rPr>
          <w:rFonts w:hint="eastAsia" w:asciiTheme="minorEastAsia" w:hAnsiTheme="minorEastAsia" w:cstheme="minorEastAsia"/>
          <w:b/>
          <w:bCs/>
          <w:sz w:val="24"/>
          <w:szCs w:val="24"/>
          <w:lang w:val="en-US" w:eastAsia="zh-CN"/>
        </w:rPr>
      </w:pPr>
      <w:r>
        <w:rPr>
          <w:rFonts w:hint="eastAsia" w:asciiTheme="minorEastAsia" w:hAnsiTheme="minorEastAsia" w:cstheme="minorEastAsia"/>
          <w:b/>
          <w:bCs/>
          <w:sz w:val="24"/>
          <w:szCs w:val="24"/>
          <w:lang w:val="en-US" w:eastAsia="zh-CN"/>
        </w:rPr>
        <w:t>3.2.9.2 写命令格式</w:t>
      </w:r>
    </w:p>
    <w:p w14:paraId="428DE958">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   子命令1</w:t>
      </w:r>
    </w:p>
    <w:tbl>
      <w:tblPr>
        <w:tblStyle w:val="13"/>
        <w:tblW w:w="75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0"/>
        <w:gridCol w:w="2001"/>
        <w:gridCol w:w="2109"/>
        <w:gridCol w:w="2110"/>
      </w:tblGrid>
      <w:tr w14:paraId="531DC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3371" w:type="dxa"/>
            <w:gridSpan w:val="2"/>
            <w:shd w:val="clear" w:color="auto" w:fill="5B9BD5" w:themeFill="accent1"/>
            <w:vAlign w:val="center"/>
          </w:tcPr>
          <w:p w14:paraId="5805438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主站发送</w:t>
            </w:r>
          </w:p>
        </w:tc>
        <w:tc>
          <w:tcPr>
            <w:tcW w:w="4219" w:type="dxa"/>
            <w:gridSpan w:val="2"/>
            <w:shd w:val="clear" w:color="auto" w:fill="5B9BD5" w:themeFill="accent1"/>
            <w:vAlign w:val="center"/>
          </w:tcPr>
          <w:p w14:paraId="1F8F490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读写头返回</w:t>
            </w:r>
          </w:p>
        </w:tc>
      </w:tr>
      <w:tr w14:paraId="6FA01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tcPr>
          <w:p w14:paraId="635B6B7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0" w:type="auto"/>
            <w:shd w:val="clear" w:color="auto" w:fill="auto"/>
            <w:vAlign w:val="center"/>
          </w:tcPr>
          <w:p w14:paraId="14C39F5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c>
          <w:tcPr>
            <w:tcW w:w="2109" w:type="dxa"/>
            <w:shd w:val="clear" w:color="auto" w:fill="auto"/>
            <w:vAlign w:val="top"/>
          </w:tcPr>
          <w:p w14:paraId="2417CC6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2110" w:type="dxa"/>
            <w:shd w:val="clear" w:color="auto" w:fill="auto"/>
            <w:vAlign w:val="center"/>
          </w:tcPr>
          <w:p w14:paraId="47B182C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r>
      <w:tr w14:paraId="0F233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7ED81B4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0x01</w:t>
            </w:r>
          </w:p>
        </w:tc>
        <w:tc>
          <w:tcPr>
            <w:tcW w:w="0" w:type="auto"/>
          </w:tcPr>
          <w:p w14:paraId="6F0A1BA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0x02</w:t>
            </w:r>
          </w:p>
        </w:tc>
        <w:tc>
          <w:tcPr>
            <w:tcW w:w="2109" w:type="dxa"/>
            <w:vMerge w:val="restart"/>
          </w:tcPr>
          <w:p w14:paraId="7693D73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2110" w:type="dxa"/>
            <w:vMerge w:val="restart"/>
          </w:tcPr>
          <w:p w14:paraId="35A53BB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TO翻转</w:t>
            </w:r>
          </w:p>
          <w:p w14:paraId="1B720C3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p>
        </w:tc>
      </w:tr>
      <w:tr w14:paraId="49753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354C68E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0x02</w:t>
            </w:r>
          </w:p>
        </w:tc>
        <w:tc>
          <w:tcPr>
            <w:tcW w:w="0" w:type="auto"/>
          </w:tcPr>
          <w:p w14:paraId="79F90CC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起始地址低字节</w:t>
            </w:r>
          </w:p>
        </w:tc>
        <w:tc>
          <w:tcPr>
            <w:tcW w:w="2109" w:type="dxa"/>
            <w:vMerge w:val="continue"/>
          </w:tcPr>
          <w:p w14:paraId="05DDBEA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p>
        </w:tc>
        <w:tc>
          <w:tcPr>
            <w:tcW w:w="2110" w:type="dxa"/>
            <w:vMerge w:val="continue"/>
          </w:tcPr>
          <w:p w14:paraId="227CAC5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p>
        </w:tc>
      </w:tr>
      <w:tr w14:paraId="109729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75F29C5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0x03</w:t>
            </w:r>
          </w:p>
        </w:tc>
        <w:tc>
          <w:tcPr>
            <w:tcW w:w="0" w:type="auto"/>
          </w:tcPr>
          <w:p w14:paraId="6F32710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起始地址高字节</w:t>
            </w:r>
          </w:p>
        </w:tc>
        <w:tc>
          <w:tcPr>
            <w:tcW w:w="2109" w:type="dxa"/>
            <w:vMerge w:val="continue"/>
          </w:tcPr>
          <w:p w14:paraId="45176A9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p>
        </w:tc>
        <w:tc>
          <w:tcPr>
            <w:tcW w:w="2110" w:type="dxa"/>
            <w:vMerge w:val="continue"/>
          </w:tcPr>
          <w:p w14:paraId="7148A3C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p>
        </w:tc>
      </w:tr>
      <w:tr w14:paraId="73952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79F71B0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0x04</w:t>
            </w:r>
          </w:p>
        </w:tc>
        <w:tc>
          <w:tcPr>
            <w:tcW w:w="0" w:type="auto"/>
          </w:tcPr>
          <w:p w14:paraId="547F392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长度低字节</w:t>
            </w:r>
          </w:p>
        </w:tc>
        <w:tc>
          <w:tcPr>
            <w:tcW w:w="2109" w:type="dxa"/>
            <w:vMerge w:val="continue"/>
          </w:tcPr>
          <w:p w14:paraId="7696553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p>
        </w:tc>
        <w:tc>
          <w:tcPr>
            <w:tcW w:w="2110" w:type="dxa"/>
            <w:vMerge w:val="continue"/>
          </w:tcPr>
          <w:p w14:paraId="725DCD7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p>
        </w:tc>
      </w:tr>
      <w:tr w14:paraId="32ECE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785C61C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0x05</w:t>
            </w:r>
          </w:p>
        </w:tc>
        <w:tc>
          <w:tcPr>
            <w:tcW w:w="0" w:type="auto"/>
          </w:tcPr>
          <w:p w14:paraId="44D100B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长度高字节</w:t>
            </w:r>
          </w:p>
        </w:tc>
        <w:tc>
          <w:tcPr>
            <w:tcW w:w="2109" w:type="dxa"/>
            <w:vMerge w:val="continue"/>
          </w:tcPr>
          <w:p w14:paraId="12B56B3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p>
        </w:tc>
        <w:tc>
          <w:tcPr>
            <w:tcW w:w="2110" w:type="dxa"/>
            <w:vMerge w:val="continue"/>
          </w:tcPr>
          <w:p w14:paraId="03B1DFE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p>
        </w:tc>
      </w:tr>
      <w:tr w14:paraId="137A36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4F76C11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0" w:type="auto"/>
          </w:tcPr>
          <w:p w14:paraId="165AD5D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lang w:val="en-US" w:eastAsia="zh-CN"/>
              </w:rPr>
            </w:pPr>
            <w:r>
              <w:rPr>
                <w:rFonts w:hint="eastAsia" w:ascii="Times New Roman" w:hAnsi="Times New Roman" w:eastAsia="宋体" w:cs="宋体"/>
                <w:kern w:val="2"/>
                <w:sz w:val="24"/>
                <w:szCs w:val="24"/>
                <w:vertAlign w:val="baseline"/>
                <w:lang w:val="en-US" w:eastAsia="zh-CN" w:bidi="ar-SA"/>
              </w:rPr>
              <w:t>AV=1</w:t>
            </w:r>
          </w:p>
        </w:tc>
        <w:tc>
          <w:tcPr>
            <w:tcW w:w="2109" w:type="dxa"/>
            <w:vMerge w:val="continue"/>
            <w:shd w:val="clear" w:color="auto" w:fill="auto"/>
            <w:vAlign w:val="center"/>
          </w:tcPr>
          <w:p w14:paraId="2E6DFCC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p>
        </w:tc>
        <w:tc>
          <w:tcPr>
            <w:tcW w:w="2110" w:type="dxa"/>
            <w:vMerge w:val="continue"/>
            <w:shd w:val="clear" w:color="auto" w:fill="auto"/>
            <w:vAlign w:val="top"/>
          </w:tcPr>
          <w:p w14:paraId="42941DE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p>
        </w:tc>
      </w:tr>
    </w:tbl>
    <w:p w14:paraId="5E5B2959">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  </w:t>
      </w:r>
    </w:p>
    <w:p w14:paraId="08B04D31">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子命令2</w:t>
      </w:r>
    </w:p>
    <w:p w14:paraId="52C93467">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p>
    <w:tbl>
      <w:tblPr>
        <w:tblStyle w:val="13"/>
        <w:tblW w:w="75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6"/>
        <w:gridCol w:w="1685"/>
        <w:gridCol w:w="2109"/>
        <w:gridCol w:w="2110"/>
      </w:tblGrid>
      <w:tr w14:paraId="6D35E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3371" w:type="dxa"/>
            <w:gridSpan w:val="2"/>
            <w:shd w:val="clear" w:color="auto" w:fill="5B9BD5" w:themeFill="accent1"/>
            <w:vAlign w:val="center"/>
          </w:tcPr>
          <w:p w14:paraId="4B111DA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主站发送</w:t>
            </w:r>
          </w:p>
        </w:tc>
        <w:tc>
          <w:tcPr>
            <w:tcW w:w="4219" w:type="dxa"/>
            <w:gridSpan w:val="2"/>
            <w:shd w:val="clear" w:color="auto" w:fill="5B9BD5" w:themeFill="accent1"/>
            <w:vAlign w:val="center"/>
          </w:tcPr>
          <w:p w14:paraId="1B0E3A2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读写头返回</w:t>
            </w:r>
          </w:p>
        </w:tc>
      </w:tr>
      <w:tr w14:paraId="5AFAA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686" w:type="dxa"/>
          </w:tcPr>
          <w:p w14:paraId="7F8E297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1685" w:type="dxa"/>
            <w:shd w:val="clear" w:color="auto" w:fill="auto"/>
            <w:vAlign w:val="center"/>
          </w:tcPr>
          <w:p w14:paraId="643C360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c>
          <w:tcPr>
            <w:tcW w:w="2109" w:type="dxa"/>
            <w:shd w:val="clear" w:color="auto" w:fill="auto"/>
            <w:vAlign w:val="top"/>
          </w:tcPr>
          <w:p w14:paraId="3BC289E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2110" w:type="dxa"/>
            <w:shd w:val="clear" w:color="auto" w:fill="auto"/>
            <w:vAlign w:val="center"/>
          </w:tcPr>
          <w:p w14:paraId="6787235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r>
      <w:tr w14:paraId="194D6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58" w:hRule="atLeast"/>
          <w:jc w:val="center"/>
        </w:trPr>
        <w:tc>
          <w:tcPr>
            <w:tcW w:w="1686" w:type="dxa"/>
            <w:shd w:val="clear" w:color="auto" w:fill="auto"/>
            <w:vAlign w:val="center"/>
          </w:tcPr>
          <w:p w14:paraId="086F671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0x01-0x1F</w:t>
            </w:r>
          </w:p>
        </w:tc>
        <w:tc>
          <w:tcPr>
            <w:tcW w:w="1685" w:type="dxa"/>
            <w:shd w:val="clear" w:color="auto" w:fill="auto"/>
            <w:vAlign w:val="center"/>
          </w:tcPr>
          <w:p w14:paraId="1D2D744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宋体"/>
                <w:kern w:val="2"/>
                <w:sz w:val="24"/>
                <w:szCs w:val="24"/>
                <w:vertAlign w:val="baseline"/>
                <w:lang w:val="en-US" w:eastAsia="zh-CN" w:bidi="ar-SA"/>
              </w:rPr>
              <w:t>要写入的30个字节数据</w:t>
            </w:r>
          </w:p>
        </w:tc>
        <w:tc>
          <w:tcPr>
            <w:tcW w:w="2109" w:type="dxa"/>
            <w:vMerge w:val="restart"/>
          </w:tcPr>
          <w:p w14:paraId="5AE6CFC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2110" w:type="dxa"/>
            <w:vMerge w:val="restart"/>
          </w:tcPr>
          <w:p w14:paraId="31CC09E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TO翻转</w:t>
            </w:r>
          </w:p>
          <w:p w14:paraId="4638ADE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 xml:space="preserve">    AE = 1(子命令2重复N次后接收到的数据个数大于等于子命令1的长度设置)</w:t>
            </w:r>
          </w:p>
        </w:tc>
      </w:tr>
      <w:tr w14:paraId="53955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1686" w:type="dxa"/>
            <w:shd w:val="clear" w:color="auto" w:fill="auto"/>
            <w:vAlign w:val="center"/>
          </w:tcPr>
          <w:p w14:paraId="6734A3C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1685" w:type="dxa"/>
          </w:tcPr>
          <w:p w14:paraId="392B9BE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宋体"/>
                <w:kern w:val="2"/>
                <w:sz w:val="24"/>
                <w:szCs w:val="24"/>
                <w:vertAlign w:val="baseline"/>
                <w:lang w:val="en-US" w:eastAsia="zh-CN" w:bidi="ar-SA"/>
              </w:rPr>
              <w:t>TI翻转</w:t>
            </w:r>
          </w:p>
        </w:tc>
        <w:tc>
          <w:tcPr>
            <w:tcW w:w="2109" w:type="dxa"/>
            <w:vMerge w:val="continue"/>
            <w:shd w:val="clear" w:color="auto" w:fill="auto"/>
            <w:vAlign w:val="center"/>
          </w:tcPr>
          <w:p w14:paraId="37F649B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p>
        </w:tc>
        <w:tc>
          <w:tcPr>
            <w:tcW w:w="2110" w:type="dxa"/>
            <w:vMerge w:val="continue"/>
            <w:shd w:val="clear" w:color="auto" w:fill="auto"/>
            <w:vAlign w:val="top"/>
          </w:tcPr>
          <w:p w14:paraId="2D644B8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p>
        </w:tc>
      </w:tr>
    </w:tbl>
    <w:p w14:paraId="004867DB">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如果没有写完重复子命令2，直到所有的写数据发送完毕，读写头0x00/0x1F的AE置位。</w:t>
      </w:r>
    </w:p>
    <w:p w14:paraId="7C245246">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子命令3</w:t>
      </w:r>
    </w:p>
    <w:tbl>
      <w:tblPr>
        <w:tblStyle w:val="13"/>
        <w:tblW w:w="75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6"/>
        <w:gridCol w:w="1685"/>
        <w:gridCol w:w="2109"/>
        <w:gridCol w:w="2110"/>
      </w:tblGrid>
      <w:tr w14:paraId="061EF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3371" w:type="dxa"/>
            <w:gridSpan w:val="2"/>
            <w:shd w:val="clear" w:color="auto" w:fill="5B9BD5" w:themeFill="accent1"/>
            <w:vAlign w:val="center"/>
          </w:tcPr>
          <w:p w14:paraId="595D025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主站发送</w:t>
            </w:r>
          </w:p>
        </w:tc>
        <w:tc>
          <w:tcPr>
            <w:tcW w:w="4219" w:type="dxa"/>
            <w:gridSpan w:val="2"/>
            <w:shd w:val="clear" w:color="auto" w:fill="5B9BD5" w:themeFill="accent1"/>
            <w:vAlign w:val="center"/>
          </w:tcPr>
          <w:p w14:paraId="2424385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读写头返回</w:t>
            </w:r>
          </w:p>
        </w:tc>
      </w:tr>
      <w:tr w14:paraId="578ED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686" w:type="dxa"/>
          </w:tcPr>
          <w:p w14:paraId="4A48CF9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1685" w:type="dxa"/>
            <w:shd w:val="clear" w:color="auto" w:fill="auto"/>
            <w:vAlign w:val="center"/>
          </w:tcPr>
          <w:p w14:paraId="1C85AC6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c>
          <w:tcPr>
            <w:tcW w:w="2109" w:type="dxa"/>
            <w:shd w:val="clear" w:color="auto" w:fill="auto"/>
            <w:vAlign w:val="top"/>
          </w:tcPr>
          <w:p w14:paraId="5D4BB21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2110" w:type="dxa"/>
            <w:shd w:val="clear" w:color="auto" w:fill="auto"/>
            <w:vAlign w:val="center"/>
          </w:tcPr>
          <w:p w14:paraId="42F2FF4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r>
      <w:tr w14:paraId="5E5A5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1686" w:type="dxa"/>
            <w:shd w:val="clear" w:color="auto" w:fill="auto"/>
            <w:vAlign w:val="center"/>
          </w:tcPr>
          <w:p w14:paraId="65035C0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1685" w:type="dxa"/>
          </w:tcPr>
          <w:p w14:paraId="55A4805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lang w:val="en-US" w:eastAsia="zh-CN"/>
              </w:rPr>
              <w:t>AV = 0</w:t>
            </w:r>
          </w:p>
        </w:tc>
        <w:tc>
          <w:tcPr>
            <w:tcW w:w="2109" w:type="dxa"/>
            <w:shd w:val="clear" w:color="auto" w:fill="auto"/>
            <w:vAlign w:val="center"/>
          </w:tcPr>
          <w:p w14:paraId="66335BB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2110" w:type="dxa"/>
            <w:shd w:val="clear" w:color="auto" w:fill="auto"/>
            <w:vAlign w:val="top"/>
          </w:tcPr>
          <w:p w14:paraId="66E43A7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HAnsi" w:hAnsiTheme="minorHAnsi" w:eastAsiaTheme="minorEastAsia" w:cstheme="minorBidi"/>
                <w:kern w:val="2"/>
                <w:sz w:val="21"/>
                <w:szCs w:val="24"/>
                <w:lang w:val="en-US" w:eastAsia="zh-CN" w:bidi="ar-SA"/>
              </w:rPr>
            </w:pPr>
            <w:r>
              <w:rPr>
                <w:rFonts w:hint="eastAsia" w:cstheme="minorBidi"/>
                <w:kern w:val="2"/>
                <w:sz w:val="21"/>
                <w:szCs w:val="24"/>
                <w:lang w:val="en-US" w:eastAsia="zh-CN" w:bidi="ar-SA"/>
              </w:rPr>
              <w:t>AA,AE=0</w:t>
            </w:r>
          </w:p>
        </w:tc>
      </w:tr>
    </w:tbl>
    <w:p w14:paraId="05552F0B">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p>
    <w:p w14:paraId="6A39E09C">
      <w:pPr>
        <w:pageBreakBefore w:val="0"/>
        <w:widowControl w:val="0"/>
        <w:kinsoku/>
        <w:wordWrap/>
        <w:overflowPunct/>
        <w:topLinePunct w:val="0"/>
        <w:autoSpaceDE/>
        <w:autoSpaceDN/>
        <w:bidi w:val="0"/>
        <w:adjustRightInd/>
        <w:snapToGrid/>
        <w:spacing w:line="360" w:lineRule="auto"/>
        <w:ind w:right="0" w:rightChars="0"/>
        <w:jc w:val="both"/>
        <w:textAlignment w:val="auto"/>
        <w:outlineLvl w:val="3"/>
        <w:rPr>
          <w:rFonts w:hint="eastAsia" w:asciiTheme="minorEastAsia" w:hAnsiTheme="minorEastAsia" w:cstheme="minorEastAsia"/>
          <w:b/>
          <w:bCs/>
          <w:sz w:val="24"/>
          <w:szCs w:val="24"/>
          <w:lang w:val="en-US" w:eastAsia="zh-CN"/>
        </w:rPr>
      </w:pPr>
      <w:r>
        <w:rPr>
          <w:rFonts w:hint="eastAsia" w:asciiTheme="minorEastAsia" w:hAnsiTheme="minorEastAsia" w:cstheme="minorEastAsia"/>
          <w:b/>
          <w:bCs/>
          <w:sz w:val="24"/>
          <w:szCs w:val="24"/>
          <w:lang w:val="en-US" w:eastAsia="zh-CN"/>
        </w:rPr>
        <w:t>3.2.9.3 读命令格式</w:t>
      </w:r>
    </w:p>
    <w:p w14:paraId="107A41C5">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  </w:t>
      </w:r>
    </w:p>
    <w:p w14:paraId="22F0F480">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 子命令1</w:t>
      </w:r>
    </w:p>
    <w:tbl>
      <w:tblPr>
        <w:tblStyle w:val="13"/>
        <w:tblW w:w="75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0"/>
        <w:gridCol w:w="2001"/>
        <w:gridCol w:w="2109"/>
        <w:gridCol w:w="2110"/>
      </w:tblGrid>
      <w:tr w14:paraId="79B15F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3371" w:type="dxa"/>
            <w:gridSpan w:val="2"/>
            <w:shd w:val="clear" w:color="auto" w:fill="5B9BD5" w:themeFill="accent1"/>
            <w:vAlign w:val="center"/>
          </w:tcPr>
          <w:p w14:paraId="2EE0CC0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主站发送</w:t>
            </w:r>
          </w:p>
        </w:tc>
        <w:tc>
          <w:tcPr>
            <w:tcW w:w="4219" w:type="dxa"/>
            <w:gridSpan w:val="2"/>
            <w:shd w:val="clear" w:color="auto" w:fill="5B9BD5" w:themeFill="accent1"/>
            <w:vAlign w:val="center"/>
          </w:tcPr>
          <w:p w14:paraId="532D01E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读写头返回</w:t>
            </w:r>
          </w:p>
        </w:tc>
      </w:tr>
      <w:tr w14:paraId="6945E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370" w:type="dxa"/>
          </w:tcPr>
          <w:p w14:paraId="755FAEA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0" w:type="auto"/>
            <w:shd w:val="clear" w:color="auto" w:fill="auto"/>
            <w:vAlign w:val="center"/>
          </w:tcPr>
          <w:p w14:paraId="4BE9EDD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c>
          <w:tcPr>
            <w:tcW w:w="2109" w:type="dxa"/>
            <w:shd w:val="clear" w:color="auto" w:fill="auto"/>
            <w:vAlign w:val="top"/>
          </w:tcPr>
          <w:p w14:paraId="4C32930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2110" w:type="dxa"/>
            <w:shd w:val="clear" w:color="auto" w:fill="auto"/>
            <w:vAlign w:val="center"/>
          </w:tcPr>
          <w:p w14:paraId="1D35767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r>
      <w:tr w14:paraId="0CEAEB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461C836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sz w:val="24"/>
                <w:szCs w:val="24"/>
                <w:vertAlign w:val="baseline"/>
                <w:lang w:val="en-US" w:eastAsia="zh-CN"/>
              </w:rPr>
              <w:t>0x01</w:t>
            </w:r>
          </w:p>
        </w:tc>
        <w:tc>
          <w:tcPr>
            <w:tcW w:w="0" w:type="auto"/>
          </w:tcPr>
          <w:p w14:paraId="56AA1E4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0x01</w:t>
            </w:r>
          </w:p>
        </w:tc>
        <w:tc>
          <w:tcPr>
            <w:tcW w:w="2109" w:type="dxa"/>
            <w:vMerge w:val="restart"/>
          </w:tcPr>
          <w:p w14:paraId="77FA059A">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0x00-0x1E</w:t>
            </w:r>
          </w:p>
        </w:tc>
        <w:tc>
          <w:tcPr>
            <w:tcW w:w="2110" w:type="dxa"/>
            <w:vMerge w:val="restart"/>
          </w:tcPr>
          <w:p w14:paraId="2F7B9A7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从标签读到的30字节数据</w:t>
            </w:r>
          </w:p>
        </w:tc>
      </w:tr>
      <w:tr w14:paraId="76B45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5385BD4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0x02</w:t>
            </w:r>
          </w:p>
        </w:tc>
        <w:tc>
          <w:tcPr>
            <w:tcW w:w="0" w:type="auto"/>
          </w:tcPr>
          <w:p w14:paraId="3F4733D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起始地址低字节</w:t>
            </w:r>
          </w:p>
        </w:tc>
        <w:tc>
          <w:tcPr>
            <w:tcW w:w="2109" w:type="dxa"/>
            <w:vMerge w:val="continue"/>
          </w:tcPr>
          <w:p w14:paraId="022146D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p>
        </w:tc>
        <w:tc>
          <w:tcPr>
            <w:tcW w:w="2110" w:type="dxa"/>
            <w:vMerge w:val="continue"/>
          </w:tcPr>
          <w:p w14:paraId="7A4F794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p>
        </w:tc>
      </w:tr>
      <w:tr w14:paraId="52AF12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53AFB65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0x03</w:t>
            </w:r>
          </w:p>
        </w:tc>
        <w:tc>
          <w:tcPr>
            <w:tcW w:w="0" w:type="auto"/>
          </w:tcPr>
          <w:p w14:paraId="3F94BCE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起始地址高字节</w:t>
            </w:r>
          </w:p>
        </w:tc>
        <w:tc>
          <w:tcPr>
            <w:tcW w:w="2109" w:type="dxa"/>
            <w:vMerge w:val="continue"/>
          </w:tcPr>
          <w:p w14:paraId="01E8818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p>
        </w:tc>
        <w:tc>
          <w:tcPr>
            <w:tcW w:w="2110" w:type="dxa"/>
            <w:vMerge w:val="continue"/>
          </w:tcPr>
          <w:p w14:paraId="416AD99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p>
        </w:tc>
      </w:tr>
      <w:tr w14:paraId="47D05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7FCFFA7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0x04</w:t>
            </w:r>
          </w:p>
        </w:tc>
        <w:tc>
          <w:tcPr>
            <w:tcW w:w="0" w:type="auto"/>
          </w:tcPr>
          <w:p w14:paraId="066871E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长度低字节</w:t>
            </w:r>
          </w:p>
        </w:tc>
        <w:tc>
          <w:tcPr>
            <w:tcW w:w="2109" w:type="dxa"/>
            <w:vMerge w:val="restart"/>
          </w:tcPr>
          <w:p w14:paraId="38EB937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2110" w:type="dxa"/>
            <w:vMerge w:val="restart"/>
          </w:tcPr>
          <w:p w14:paraId="0CAEDB5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AA,AE=1</w:t>
            </w:r>
          </w:p>
        </w:tc>
      </w:tr>
      <w:tr w14:paraId="777019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2B5C018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0x05</w:t>
            </w:r>
          </w:p>
        </w:tc>
        <w:tc>
          <w:tcPr>
            <w:tcW w:w="0" w:type="auto"/>
          </w:tcPr>
          <w:p w14:paraId="58618FA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长度高字节</w:t>
            </w:r>
          </w:p>
        </w:tc>
        <w:tc>
          <w:tcPr>
            <w:tcW w:w="2109" w:type="dxa"/>
            <w:vMerge w:val="continue"/>
          </w:tcPr>
          <w:p w14:paraId="7CF32FD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sz w:val="24"/>
                <w:szCs w:val="24"/>
                <w:vertAlign w:val="baseline"/>
                <w:lang w:val="en-US" w:eastAsia="zh-CN"/>
              </w:rPr>
            </w:pPr>
          </w:p>
        </w:tc>
        <w:tc>
          <w:tcPr>
            <w:tcW w:w="2110" w:type="dxa"/>
            <w:vMerge w:val="continue"/>
          </w:tcPr>
          <w:p w14:paraId="485A002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p>
        </w:tc>
      </w:tr>
      <w:tr w14:paraId="7B80C6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0" w:type="auto"/>
            <w:shd w:val="clear" w:color="auto" w:fill="auto"/>
            <w:vAlign w:val="center"/>
          </w:tcPr>
          <w:p w14:paraId="7A346E6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0" w:type="auto"/>
          </w:tcPr>
          <w:p w14:paraId="51E3B31E">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lang w:val="en-US" w:eastAsia="zh-CN"/>
              </w:rPr>
            </w:pPr>
            <w:r>
              <w:rPr>
                <w:rFonts w:hint="eastAsia" w:ascii="Times New Roman" w:hAnsi="Times New Roman" w:eastAsia="宋体" w:cs="宋体"/>
                <w:kern w:val="2"/>
                <w:sz w:val="24"/>
                <w:szCs w:val="24"/>
                <w:vertAlign w:val="baseline"/>
                <w:lang w:val="en-US" w:eastAsia="zh-CN" w:bidi="ar-SA"/>
              </w:rPr>
              <w:t>AV=1</w:t>
            </w:r>
          </w:p>
        </w:tc>
        <w:tc>
          <w:tcPr>
            <w:tcW w:w="2109" w:type="dxa"/>
            <w:vMerge w:val="continue"/>
            <w:shd w:val="clear" w:color="auto" w:fill="auto"/>
            <w:vAlign w:val="center"/>
          </w:tcPr>
          <w:p w14:paraId="449A12D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p>
        </w:tc>
        <w:tc>
          <w:tcPr>
            <w:tcW w:w="2110" w:type="dxa"/>
            <w:vMerge w:val="continue"/>
            <w:shd w:val="clear" w:color="auto" w:fill="auto"/>
            <w:vAlign w:val="top"/>
          </w:tcPr>
          <w:p w14:paraId="73B5D39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p>
        </w:tc>
      </w:tr>
    </w:tbl>
    <w:p w14:paraId="0BB82776">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 </w:t>
      </w:r>
    </w:p>
    <w:p w14:paraId="4DBDCD35">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p>
    <w:p w14:paraId="1E3A1AF0">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 子命令2</w:t>
      </w:r>
    </w:p>
    <w:tbl>
      <w:tblPr>
        <w:tblStyle w:val="13"/>
        <w:tblW w:w="75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6"/>
        <w:gridCol w:w="1685"/>
        <w:gridCol w:w="2109"/>
        <w:gridCol w:w="2110"/>
      </w:tblGrid>
      <w:tr w14:paraId="32D1A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3371" w:type="dxa"/>
            <w:gridSpan w:val="2"/>
            <w:shd w:val="clear" w:color="auto" w:fill="5B9BD5" w:themeFill="accent1"/>
            <w:vAlign w:val="center"/>
          </w:tcPr>
          <w:p w14:paraId="2885A0F9">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主站发送</w:t>
            </w:r>
          </w:p>
        </w:tc>
        <w:tc>
          <w:tcPr>
            <w:tcW w:w="4219" w:type="dxa"/>
            <w:gridSpan w:val="2"/>
            <w:shd w:val="clear" w:color="auto" w:fill="5B9BD5" w:themeFill="accent1"/>
            <w:vAlign w:val="center"/>
          </w:tcPr>
          <w:p w14:paraId="5EBA771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读写头返回</w:t>
            </w:r>
          </w:p>
        </w:tc>
      </w:tr>
      <w:tr w14:paraId="4B6F29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686" w:type="dxa"/>
          </w:tcPr>
          <w:p w14:paraId="0006B9D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1685" w:type="dxa"/>
            <w:shd w:val="clear" w:color="auto" w:fill="auto"/>
            <w:vAlign w:val="center"/>
          </w:tcPr>
          <w:p w14:paraId="33FA3F2F">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c>
          <w:tcPr>
            <w:tcW w:w="2109" w:type="dxa"/>
            <w:shd w:val="clear" w:color="auto" w:fill="auto"/>
            <w:vAlign w:val="top"/>
          </w:tcPr>
          <w:p w14:paraId="6825DEC3">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2110" w:type="dxa"/>
            <w:shd w:val="clear" w:color="auto" w:fill="auto"/>
            <w:vAlign w:val="center"/>
          </w:tcPr>
          <w:p w14:paraId="498951E0">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r>
      <w:tr w14:paraId="3FE2C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1686" w:type="dxa"/>
            <w:vMerge w:val="restart"/>
            <w:shd w:val="clear" w:color="auto" w:fill="auto"/>
            <w:vAlign w:val="center"/>
          </w:tcPr>
          <w:p w14:paraId="6877194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1685" w:type="dxa"/>
            <w:vMerge w:val="restart"/>
          </w:tcPr>
          <w:p w14:paraId="48DD01A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lang w:val="en-US" w:eastAsia="zh-CN"/>
              </w:rPr>
              <w:t>TI翻转</w:t>
            </w:r>
          </w:p>
        </w:tc>
        <w:tc>
          <w:tcPr>
            <w:tcW w:w="2109" w:type="dxa"/>
            <w:shd w:val="clear" w:color="auto" w:fill="auto"/>
            <w:vAlign w:val="top"/>
          </w:tcPr>
          <w:p w14:paraId="6137863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r>
              <w:rPr>
                <w:rFonts w:hint="eastAsia" w:ascii="Times New Roman" w:hAnsi="Times New Roman" w:eastAsia="宋体" w:cs="宋体"/>
                <w:kern w:val="2"/>
                <w:sz w:val="24"/>
                <w:szCs w:val="24"/>
                <w:vertAlign w:val="baseline"/>
                <w:lang w:val="en-US" w:eastAsia="zh-CN" w:bidi="ar-SA"/>
              </w:rPr>
              <w:t>0x00-0x1E</w:t>
            </w:r>
          </w:p>
        </w:tc>
        <w:tc>
          <w:tcPr>
            <w:tcW w:w="2110" w:type="dxa"/>
            <w:shd w:val="clear" w:color="auto" w:fill="auto"/>
            <w:vAlign w:val="top"/>
          </w:tcPr>
          <w:p w14:paraId="7F20B27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HAnsi" w:hAnsiTheme="minorHAnsi" w:eastAsiaTheme="minorEastAsia" w:cstheme="minorBidi"/>
                <w:kern w:val="2"/>
                <w:sz w:val="21"/>
                <w:szCs w:val="24"/>
                <w:lang w:val="en-US" w:eastAsia="zh-CN" w:bidi="ar-SA"/>
              </w:rPr>
            </w:pPr>
            <w:r>
              <w:rPr>
                <w:rFonts w:hint="eastAsia" w:ascii="Times New Roman" w:hAnsi="Times New Roman" w:eastAsia="宋体" w:cs="宋体"/>
                <w:kern w:val="2"/>
                <w:sz w:val="24"/>
                <w:szCs w:val="24"/>
                <w:vertAlign w:val="baseline"/>
                <w:lang w:val="en-US" w:eastAsia="zh-CN" w:bidi="ar-SA"/>
              </w:rPr>
              <w:t>从标签读到的30字节数据</w:t>
            </w:r>
          </w:p>
        </w:tc>
      </w:tr>
      <w:tr w14:paraId="1BC11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1686" w:type="dxa"/>
            <w:vMerge w:val="continue"/>
            <w:shd w:val="clear" w:color="auto" w:fill="auto"/>
            <w:vAlign w:val="center"/>
          </w:tcPr>
          <w:p w14:paraId="5F11A555">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pPr>
          </w:p>
        </w:tc>
        <w:tc>
          <w:tcPr>
            <w:tcW w:w="1685" w:type="dxa"/>
            <w:vMerge w:val="continue"/>
          </w:tcPr>
          <w:p w14:paraId="5F96D9A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pPr>
          </w:p>
        </w:tc>
        <w:tc>
          <w:tcPr>
            <w:tcW w:w="2109" w:type="dxa"/>
            <w:shd w:val="clear" w:color="auto" w:fill="auto"/>
            <w:vAlign w:val="top"/>
          </w:tcPr>
          <w:p w14:paraId="0EF7165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2110" w:type="dxa"/>
            <w:shd w:val="clear" w:color="auto" w:fill="auto"/>
            <w:vAlign w:val="top"/>
          </w:tcPr>
          <w:p w14:paraId="29FE2268">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AA,AE=1</w:t>
            </w:r>
          </w:p>
        </w:tc>
      </w:tr>
    </w:tbl>
    <w:p w14:paraId="37028966">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子命令2的执行次数为（读写长度/30-1）次。</w:t>
      </w:r>
    </w:p>
    <w:p w14:paraId="4D9A3CE1">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default" w:asciiTheme="minorEastAsia" w:hAnsiTheme="minorEastAsia" w:cstheme="minorEastAsia"/>
          <w:sz w:val="24"/>
          <w:szCs w:val="24"/>
          <w:lang w:val="en-US" w:eastAsia="zh-CN"/>
        </w:rPr>
      </w:pPr>
    </w:p>
    <w:p w14:paraId="17470571">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子命令3</w:t>
      </w:r>
    </w:p>
    <w:tbl>
      <w:tblPr>
        <w:tblStyle w:val="13"/>
        <w:tblW w:w="75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6"/>
        <w:gridCol w:w="1685"/>
        <w:gridCol w:w="2109"/>
        <w:gridCol w:w="2110"/>
      </w:tblGrid>
      <w:tr w14:paraId="1DCFC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8" w:hRule="atLeast"/>
          <w:jc w:val="center"/>
        </w:trPr>
        <w:tc>
          <w:tcPr>
            <w:tcW w:w="3371" w:type="dxa"/>
            <w:gridSpan w:val="2"/>
            <w:shd w:val="clear" w:color="auto" w:fill="5B9BD5" w:themeFill="accent1"/>
            <w:vAlign w:val="center"/>
          </w:tcPr>
          <w:p w14:paraId="14C54E2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主站发送</w:t>
            </w:r>
          </w:p>
        </w:tc>
        <w:tc>
          <w:tcPr>
            <w:tcW w:w="4219" w:type="dxa"/>
            <w:gridSpan w:val="2"/>
            <w:shd w:val="clear" w:color="auto" w:fill="5B9BD5" w:themeFill="accent1"/>
            <w:vAlign w:val="center"/>
          </w:tcPr>
          <w:p w14:paraId="68A72824">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sz w:val="24"/>
                <w:szCs w:val="24"/>
                <w:vertAlign w:val="baseline"/>
                <w:lang w:val="en-US" w:eastAsia="zh-CN"/>
              </w:rPr>
            </w:pPr>
            <w:r>
              <w:rPr>
                <w:rFonts w:hint="eastAsia" w:ascii="Times New Roman" w:hAnsi="Times New Roman" w:eastAsia="宋体" w:cs="宋体"/>
                <w:sz w:val="24"/>
                <w:szCs w:val="24"/>
                <w:vertAlign w:val="baseline"/>
                <w:lang w:val="en-US" w:eastAsia="zh-CN"/>
              </w:rPr>
              <w:t>读写头返回</w:t>
            </w:r>
          </w:p>
        </w:tc>
      </w:tr>
      <w:tr w14:paraId="1E313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0" w:hRule="atLeast"/>
          <w:jc w:val="center"/>
        </w:trPr>
        <w:tc>
          <w:tcPr>
            <w:tcW w:w="1686" w:type="dxa"/>
          </w:tcPr>
          <w:p w14:paraId="59D1ABA1">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sz w:val="24"/>
                <w:szCs w:val="24"/>
                <w:lang w:val="en-US" w:eastAsia="zh-CN"/>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1685" w:type="dxa"/>
            <w:shd w:val="clear" w:color="auto" w:fill="auto"/>
            <w:vAlign w:val="center"/>
          </w:tcPr>
          <w:p w14:paraId="61CFC59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c>
          <w:tcPr>
            <w:tcW w:w="2109" w:type="dxa"/>
            <w:shd w:val="clear" w:color="auto" w:fill="auto"/>
            <w:vAlign w:val="top"/>
          </w:tcPr>
          <w:p w14:paraId="381089A6">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字节地址</w:t>
            </w:r>
          </w:p>
        </w:tc>
        <w:tc>
          <w:tcPr>
            <w:tcW w:w="2110" w:type="dxa"/>
            <w:shd w:val="clear" w:color="auto" w:fill="auto"/>
            <w:vAlign w:val="center"/>
          </w:tcPr>
          <w:p w14:paraId="31BCAF6C">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imes New Roman" w:hAnsi="Times New Roman" w:eastAsia="宋体" w:cs="宋体"/>
                <w:kern w:val="2"/>
                <w:sz w:val="24"/>
                <w:szCs w:val="24"/>
                <w:vertAlign w:val="baseline"/>
                <w:lang w:val="en-US" w:eastAsia="zh-CN" w:bidi="ar-SA"/>
              </w:rPr>
            </w:pPr>
            <w:r>
              <w:rPr>
                <w:rFonts w:hint="eastAsia" w:ascii="Times New Roman" w:hAnsi="Times New Roman" w:eastAsia="宋体" w:cs="宋体"/>
                <w:kern w:val="2"/>
                <w:sz w:val="24"/>
                <w:szCs w:val="24"/>
                <w:vertAlign w:val="baseline"/>
                <w:lang w:val="en-US" w:eastAsia="zh-CN" w:bidi="ar-SA"/>
              </w:rPr>
              <w:t>值</w:t>
            </w:r>
          </w:p>
        </w:tc>
      </w:tr>
      <w:tr w14:paraId="1DCC8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 w:hRule="atLeast"/>
          <w:jc w:val="center"/>
        </w:trPr>
        <w:tc>
          <w:tcPr>
            <w:tcW w:w="1686" w:type="dxa"/>
            <w:shd w:val="clear" w:color="auto" w:fill="auto"/>
            <w:vAlign w:val="center"/>
          </w:tcPr>
          <w:p w14:paraId="3B87CBD2">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1685" w:type="dxa"/>
          </w:tcPr>
          <w:p w14:paraId="53524B1D">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lang w:val="en-US" w:eastAsia="zh-CN"/>
              </w:rPr>
            </w:pPr>
            <w:r>
              <w:rPr>
                <w:rFonts w:hint="eastAsia"/>
                <w:lang w:val="en-US" w:eastAsia="zh-CN"/>
              </w:rPr>
              <w:t>AV = 0</w:t>
            </w:r>
          </w:p>
        </w:tc>
        <w:tc>
          <w:tcPr>
            <w:tcW w:w="2109" w:type="dxa"/>
            <w:shd w:val="clear" w:color="auto" w:fill="auto"/>
            <w:vAlign w:val="center"/>
          </w:tcPr>
          <w:p w14:paraId="274EA3B7">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eastAsia" w:asciiTheme="minorHAnsi" w:hAnsiTheme="minorHAnsi" w:eastAsiaTheme="minorEastAsia" w:cstheme="minorBidi"/>
                <w:kern w:val="2"/>
                <w:sz w:val="21"/>
                <w:szCs w:val="24"/>
                <w:lang w:val="en-US" w:eastAsia="zh-CN" w:bidi="ar-SA"/>
              </w:rPr>
            </w:pP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0x00/0x1F</w:t>
            </w:r>
          </w:p>
        </w:tc>
        <w:tc>
          <w:tcPr>
            <w:tcW w:w="2110" w:type="dxa"/>
            <w:shd w:val="clear" w:color="auto" w:fill="auto"/>
            <w:vAlign w:val="top"/>
          </w:tcPr>
          <w:p w14:paraId="38FE7C5B">
            <w:pPr>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rPr>
                <w:rFonts w:hint="default" w:asciiTheme="minorHAnsi" w:hAnsiTheme="minorHAnsi" w:eastAsiaTheme="minorEastAsia" w:cstheme="minorBidi"/>
                <w:kern w:val="2"/>
                <w:sz w:val="21"/>
                <w:szCs w:val="24"/>
                <w:lang w:val="en-US" w:eastAsia="zh-CN" w:bidi="ar-SA"/>
              </w:rPr>
            </w:pPr>
            <w:r>
              <w:rPr>
                <w:rFonts w:hint="eastAsia" w:cstheme="minorBidi"/>
                <w:kern w:val="2"/>
                <w:sz w:val="21"/>
                <w:szCs w:val="24"/>
                <w:lang w:val="en-US" w:eastAsia="zh-CN" w:bidi="ar-SA"/>
              </w:rPr>
              <w:t>AA,AE=0</w:t>
            </w:r>
          </w:p>
        </w:tc>
      </w:tr>
    </w:tbl>
    <w:p w14:paraId="681B5F82">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p>
    <w:p w14:paraId="2A8A4D0D">
      <w:pPr>
        <w:pageBreakBefore w:val="0"/>
        <w:widowControl w:val="0"/>
        <w:kinsoku/>
        <w:wordWrap/>
        <w:overflowPunct/>
        <w:topLinePunct w:val="0"/>
        <w:autoSpaceDE/>
        <w:autoSpaceDN/>
        <w:bidi w:val="0"/>
        <w:adjustRightInd/>
        <w:snapToGrid/>
        <w:spacing w:line="360" w:lineRule="auto"/>
        <w:ind w:right="0" w:rightChars="0"/>
        <w:jc w:val="both"/>
        <w:textAlignment w:val="auto"/>
        <w:outlineLvl w:val="3"/>
        <w:rPr>
          <w:rFonts w:hint="eastAsia" w:asciiTheme="minorEastAsia" w:hAnsiTheme="minorEastAsia" w:cstheme="minorEastAsia"/>
          <w:b/>
          <w:bCs/>
          <w:sz w:val="24"/>
          <w:szCs w:val="24"/>
          <w:lang w:val="en-US" w:eastAsia="zh-CN"/>
        </w:rPr>
      </w:pPr>
      <w:r>
        <w:rPr>
          <w:rFonts w:hint="eastAsia" w:asciiTheme="minorEastAsia" w:hAnsiTheme="minorEastAsia" w:cstheme="minorEastAsia"/>
          <w:b/>
          <w:bCs/>
          <w:sz w:val="24"/>
          <w:szCs w:val="24"/>
          <w:lang w:val="en-US" w:eastAsia="zh-CN"/>
        </w:rPr>
        <w:t>3.2.9.4 协议举例</w:t>
      </w:r>
    </w:p>
    <w:p w14:paraId="109B489A">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例1：无任务发送</w:t>
      </w:r>
    </w:p>
    <w:p w14:paraId="6A352548">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宋体" w:hAnsi="宋体"/>
          <w:color w:val="0000FF"/>
          <w:sz w:val="18"/>
          <w:szCs w:val="24"/>
          <w:lang w:val="zh-CN"/>
        </w:rPr>
        <w:t xml:space="preserve">00 01 00 00 3C 00 06 07 08 09 0A 01 02 03 04 05 06 07 08 09 0A 01 02 03 04 05 06 07 08 09 0A 00 </w:t>
      </w:r>
      <w:r>
        <w:rPr>
          <w:rFonts w:hint="eastAsia" w:asciiTheme="minorEastAsia" w:hAnsiTheme="minorEastAsia" w:cstheme="minorEastAsia"/>
          <w:sz w:val="24"/>
          <w:szCs w:val="24"/>
          <w:lang w:val="en-US" w:eastAsia="zh-CN"/>
        </w:rPr>
        <w:t>无标签返回</w:t>
      </w:r>
    </w:p>
    <w:p w14:paraId="4C72547B">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宋体" w:hAnsi="宋体"/>
          <w:color w:val="008000"/>
          <w:sz w:val="18"/>
          <w:szCs w:val="24"/>
          <w:lang w:val="zh-CN"/>
        </w:rPr>
      </w:pPr>
      <w:r>
        <w:rPr>
          <w:rFonts w:hint="eastAsia" w:ascii="宋体" w:hAnsi="宋体"/>
          <w:color w:val="008000"/>
          <w:sz w:val="18"/>
          <w:szCs w:val="24"/>
          <w:lang w:val="zh-CN"/>
        </w:rPr>
        <w:t>80 00 00 00 00 00 00 00 00 00 00 00 00 00 00 00 00 00 00 00 00 00 00 00 00 00 00 00 00 00 00 80</w:t>
      </w:r>
    </w:p>
    <w:p w14:paraId="69A3FAF7">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有标签返回</w:t>
      </w:r>
    </w:p>
    <w:p w14:paraId="74A5F0C8">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宋体" w:hAnsi="宋体"/>
          <w:color w:val="008000"/>
          <w:sz w:val="18"/>
          <w:szCs w:val="24"/>
          <w:lang w:val="zh-CN"/>
        </w:rPr>
      </w:pPr>
      <w:r>
        <w:rPr>
          <w:rFonts w:hint="eastAsia" w:ascii="宋体" w:hAnsi="宋体"/>
          <w:color w:val="008000"/>
          <w:sz w:val="18"/>
          <w:szCs w:val="24"/>
          <w:lang w:val="zh-CN"/>
        </w:rPr>
        <w:t>81 FF C0 DB 0F 53 01 04 E0 00 00 00 00 00 00 00 00 00 00 00 00 00 00 00 00 00 00 00 00 00 00 81</w:t>
      </w:r>
    </w:p>
    <w:p w14:paraId="5C069D9E">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备注：发送数据中第1-31位无意义，返回中Byte1-Byte8为标签的UID号。</w:t>
      </w:r>
    </w:p>
    <w:p w14:paraId="09D3CD66">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p>
    <w:p w14:paraId="3807055A">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例2：向标签写数据</w:t>
      </w:r>
    </w:p>
    <w:p w14:paraId="380EA6E1">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从1地址开始写32个字节的数据，数据内容是重复0x01-0x0A，由于数据长度超过30个字节，要分包发送。</w:t>
      </w:r>
    </w:p>
    <w:p w14:paraId="2820FB38">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p>
    <w:p w14:paraId="4876A8B4">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发送子命令1</w:t>
      </w:r>
    </w:p>
    <w:p w14:paraId="25117C0E">
      <w:pPr>
        <w:spacing w:beforeLines="0" w:afterLines="0"/>
        <w:jc w:val="left"/>
        <w:rPr>
          <w:rFonts w:hint="eastAsia" w:ascii="宋体" w:hAnsi="宋体"/>
          <w:color w:val="0000FF"/>
          <w:sz w:val="18"/>
          <w:szCs w:val="24"/>
          <w:lang w:val="zh-CN"/>
        </w:rPr>
      </w:pPr>
      <w:r>
        <w:rPr>
          <w:rFonts w:hint="eastAsia" w:ascii="宋体" w:hAnsi="宋体"/>
          <w:color w:val="0000FF"/>
          <w:sz w:val="18"/>
          <w:szCs w:val="24"/>
          <w:lang w:val="zh-CN"/>
        </w:rPr>
        <w:t xml:space="preserve">01 02 01 00 20 00 00 00 00 00 00 00 00 00 00 00 00 00 00 00 00 00 00 00 00 00 00 00 00 00 00 01 </w:t>
      </w:r>
    </w:p>
    <w:p w14:paraId="7338D87D">
      <w:pPr>
        <w:spacing w:beforeLines="0" w:afterLines="0"/>
        <w:jc w:val="left"/>
        <w:rPr>
          <w:rFonts w:hint="eastAsia" w:ascii="宋体" w:hAnsi="宋体"/>
          <w:color w:val="6D6D6D"/>
          <w:sz w:val="18"/>
          <w:szCs w:val="24"/>
          <w:lang w:val="zh-CN"/>
        </w:rPr>
      </w:pPr>
    </w:p>
    <w:p w14:paraId="013CD3B4">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返回</w:t>
      </w:r>
    </w:p>
    <w:p w14:paraId="285E3581">
      <w:pPr>
        <w:spacing w:beforeLines="0" w:afterLines="0"/>
        <w:jc w:val="left"/>
        <w:rPr>
          <w:rFonts w:hint="eastAsia" w:ascii="宋体" w:hAnsi="宋体"/>
          <w:color w:val="008000"/>
          <w:sz w:val="18"/>
          <w:szCs w:val="24"/>
          <w:lang w:val="zh-CN"/>
        </w:rPr>
      </w:pPr>
      <w:r>
        <w:rPr>
          <w:rFonts w:hint="eastAsia" w:ascii="宋体" w:hAnsi="宋体"/>
          <w:color w:val="008000"/>
          <w:sz w:val="18"/>
          <w:szCs w:val="24"/>
          <w:lang w:val="zh-CN"/>
        </w:rPr>
        <w:t xml:space="preserve">A3 00 00 00 00 00 00 00 00 00 00 00 00 00 00 00 00 00 00 00 00 00 00 00 00 00 00 00 00 00 00 A3 </w:t>
      </w:r>
    </w:p>
    <w:p w14:paraId="1403A1E6">
      <w:pPr>
        <w:spacing w:beforeLines="0" w:afterLines="0"/>
        <w:jc w:val="left"/>
        <w:rPr>
          <w:rFonts w:hint="eastAsia" w:ascii="宋体" w:hAnsi="宋体"/>
          <w:color w:val="6D6D6D"/>
          <w:sz w:val="18"/>
          <w:szCs w:val="24"/>
          <w:lang w:val="zh-CN"/>
        </w:rPr>
      </w:pPr>
    </w:p>
    <w:p w14:paraId="0F17358C">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发送子命令2</w:t>
      </w:r>
    </w:p>
    <w:p w14:paraId="4E3CE247">
      <w:pPr>
        <w:spacing w:beforeLines="0" w:afterLines="0"/>
        <w:jc w:val="left"/>
        <w:rPr>
          <w:rFonts w:hint="eastAsia" w:ascii="宋体" w:hAnsi="宋体"/>
          <w:color w:val="0000FF"/>
          <w:sz w:val="18"/>
          <w:szCs w:val="24"/>
          <w:lang w:val="zh-CN"/>
        </w:rPr>
      </w:pPr>
      <w:r>
        <w:rPr>
          <w:rFonts w:hint="eastAsia" w:ascii="宋体" w:hAnsi="宋体"/>
          <w:color w:val="0000FF"/>
          <w:sz w:val="18"/>
          <w:szCs w:val="24"/>
          <w:lang w:val="zh-CN"/>
        </w:rPr>
        <w:t xml:space="preserve">41 01 02 03 04 05 06 07 08 09 0A 01 02 03 04 05 06 07 08 09 0A 01 02 03 04 05 06 07 08 09 0A 41 </w:t>
      </w:r>
    </w:p>
    <w:p w14:paraId="6AE4C57B">
      <w:pPr>
        <w:spacing w:beforeLines="0" w:afterLines="0"/>
        <w:jc w:val="left"/>
        <w:rPr>
          <w:rFonts w:hint="eastAsia" w:ascii="宋体" w:hAnsi="宋体"/>
          <w:color w:val="6D6D6D"/>
          <w:sz w:val="18"/>
          <w:szCs w:val="24"/>
          <w:lang w:val="zh-CN"/>
        </w:rPr>
      </w:pPr>
    </w:p>
    <w:p w14:paraId="0C3BADD3">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返回</w:t>
      </w:r>
    </w:p>
    <w:p w14:paraId="40364C8A">
      <w:pPr>
        <w:spacing w:beforeLines="0" w:afterLines="0"/>
        <w:jc w:val="left"/>
        <w:rPr>
          <w:rFonts w:hint="eastAsia" w:ascii="宋体" w:hAnsi="宋体"/>
          <w:color w:val="008000"/>
          <w:sz w:val="18"/>
          <w:szCs w:val="24"/>
          <w:lang w:val="zh-CN"/>
        </w:rPr>
      </w:pPr>
      <w:r>
        <w:rPr>
          <w:rFonts w:hint="eastAsia" w:ascii="宋体" w:hAnsi="宋体"/>
          <w:color w:val="008000"/>
          <w:sz w:val="18"/>
          <w:szCs w:val="24"/>
          <w:lang w:val="zh-CN"/>
        </w:rPr>
        <w:t xml:space="preserve">83 00 00 00 00 00 00 00 00 00 00 00 00 00 00 00 00 00 00 00 00 00 00 00 00 00 00 00 00 00 00 83 </w:t>
      </w:r>
    </w:p>
    <w:p w14:paraId="3F7F2B95">
      <w:pPr>
        <w:spacing w:beforeLines="0" w:afterLines="0"/>
        <w:jc w:val="left"/>
        <w:rPr>
          <w:rFonts w:hint="eastAsia" w:ascii="宋体" w:hAnsi="宋体"/>
          <w:color w:val="6D6D6D"/>
          <w:sz w:val="18"/>
          <w:szCs w:val="24"/>
          <w:lang w:val="zh-CN"/>
        </w:rPr>
      </w:pPr>
    </w:p>
    <w:p w14:paraId="566BE08C">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发送子命令3</w:t>
      </w:r>
    </w:p>
    <w:p w14:paraId="469C887F">
      <w:pPr>
        <w:spacing w:beforeLines="0" w:afterLines="0"/>
        <w:jc w:val="left"/>
        <w:rPr>
          <w:rFonts w:hint="eastAsia" w:ascii="宋体" w:hAnsi="宋体"/>
          <w:color w:val="0000FF"/>
          <w:sz w:val="18"/>
          <w:szCs w:val="24"/>
          <w:lang w:val="zh-CN"/>
        </w:rPr>
      </w:pPr>
      <w:r>
        <w:rPr>
          <w:rFonts w:hint="eastAsia" w:ascii="宋体" w:hAnsi="宋体"/>
          <w:color w:val="0000FF"/>
          <w:sz w:val="18"/>
          <w:szCs w:val="24"/>
          <w:lang w:val="zh-CN"/>
        </w:rPr>
        <w:t xml:space="preserve">01 01 02 03 04 05 06 07 08 09 0A 01 02 03 04 05 06 07 08 09 0A 01 02 03 04 05 06 07 08 09 0A 01 </w:t>
      </w:r>
    </w:p>
    <w:p w14:paraId="06B2DAB0">
      <w:pPr>
        <w:spacing w:beforeLines="0" w:afterLines="0"/>
        <w:jc w:val="left"/>
        <w:rPr>
          <w:rFonts w:hint="eastAsia" w:ascii="宋体" w:hAnsi="宋体"/>
          <w:color w:val="6D6D6D"/>
          <w:sz w:val="18"/>
          <w:szCs w:val="24"/>
          <w:lang w:val="zh-CN"/>
        </w:rPr>
      </w:pPr>
    </w:p>
    <w:p w14:paraId="2A0BE301">
      <w:pPr>
        <w:keepNext w:val="0"/>
        <w:keepLines w:val="0"/>
        <w:widowControl w:val="0"/>
        <w:suppressLineNumbers w:val="0"/>
        <w:autoSpaceDE w:val="0"/>
        <w:autoSpaceDN/>
        <w:spacing w:before="0" w:beforeAutospacing="0" w:after="0" w:afterAutospacing="0" w:line="360" w:lineRule="auto"/>
        <w:ind w:left="0" w:right="0" w:rightChars="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返回</w:t>
      </w:r>
    </w:p>
    <w:p w14:paraId="5C57F96E">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宋体" w:hAnsi="宋体"/>
          <w:color w:val="008000"/>
          <w:sz w:val="18"/>
          <w:szCs w:val="24"/>
          <w:lang w:val="zh-CN"/>
        </w:rPr>
      </w:pPr>
      <w:r>
        <w:rPr>
          <w:rFonts w:hint="eastAsia" w:ascii="宋体" w:hAnsi="宋体"/>
          <w:color w:val="008000"/>
          <w:sz w:val="18"/>
          <w:szCs w:val="24"/>
          <w:lang w:val="zh-CN"/>
        </w:rPr>
        <w:t>A7 00 00 00 00 00 00 00 00 00 00 00 00 00 00 00 00 00 00 00 00 00 00 00 00 00 00 00 00 00 00 A7</w:t>
      </w:r>
    </w:p>
    <w:p w14:paraId="4BC70895">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宋体" w:hAnsi="宋体"/>
          <w:color w:val="008000"/>
          <w:sz w:val="18"/>
          <w:szCs w:val="24"/>
          <w:lang w:val="zh-CN"/>
        </w:rPr>
      </w:pPr>
    </w:p>
    <w:p w14:paraId="35C47D78">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发送子命令4</w:t>
      </w:r>
    </w:p>
    <w:p w14:paraId="41AB5B64">
      <w:pPr>
        <w:spacing w:beforeLines="0" w:afterLines="0"/>
        <w:jc w:val="left"/>
        <w:rPr>
          <w:rFonts w:hint="eastAsia" w:ascii="宋体" w:hAnsi="宋体"/>
          <w:color w:val="0000FF"/>
          <w:sz w:val="18"/>
          <w:szCs w:val="24"/>
          <w:lang w:val="zh-CN"/>
        </w:rPr>
      </w:pPr>
      <w:r>
        <w:rPr>
          <w:rFonts w:hint="eastAsia" w:ascii="宋体" w:hAnsi="宋体"/>
          <w:color w:val="0000FF"/>
          <w:sz w:val="18"/>
          <w:szCs w:val="24"/>
          <w:lang w:val="zh-CN"/>
        </w:rPr>
        <w:t xml:space="preserve">00 02 01 00 20 00 00 00 00 00 00 00 00 00 00 00 00 00 00 00 00 00 00 00 00 00 00 00 00 00 00 00 </w:t>
      </w:r>
    </w:p>
    <w:p w14:paraId="591CACE3">
      <w:pPr>
        <w:spacing w:beforeLines="0" w:afterLines="0"/>
        <w:jc w:val="left"/>
        <w:rPr>
          <w:rFonts w:hint="eastAsia" w:ascii="宋体" w:hAnsi="宋体"/>
          <w:color w:val="6D6D6D"/>
          <w:sz w:val="18"/>
          <w:szCs w:val="24"/>
          <w:lang w:val="zh-CN"/>
        </w:rPr>
      </w:pPr>
    </w:p>
    <w:p w14:paraId="3FF25D08">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返回</w:t>
      </w:r>
    </w:p>
    <w:p w14:paraId="244512EB">
      <w:pPr>
        <w:spacing w:beforeLines="0" w:afterLines="0"/>
        <w:jc w:val="left"/>
        <w:rPr>
          <w:rFonts w:hint="eastAsia" w:ascii="宋体" w:hAnsi="宋体"/>
          <w:color w:val="008000"/>
          <w:sz w:val="18"/>
          <w:szCs w:val="24"/>
          <w:lang w:val="zh-CN"/>
        </w:rPr>
      </w:pPr>
      <w:r>
        <w:rPr>
          <w:rFonts w:hint="eastAsia" w:ascii="宋体" w:hAnsi="宋体"/>
          <w:color w:val="008000"/>
          <w:sz w:val="18"/>
          <w:szCs w:val="24"/>
          <w:lang w:val="zh-CN"/>
        </w:rPr>
        <w:t xml:space="preserve">81 0E 3A 01 5A 08 01 04 E0 00 00 00 00 00 00 00 00 00 00 00 00 00 00 00 00 00 00 00 00 00 00 81 </w:t>
      </w:r>
    </w:p>
    <w:p w14:paraId="7D318447">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宋体" w:hAnsi="宋体"/>
          <w:color w:val="008000"/>
          <w:sz w:val="18"/>
          <w:szCs w:val="24"/>
          <w:lang w:val="zh-CN"/>
        </w:rPr>
      </w:pPr>
    </w:p>
    <w:p w14:paraId="0264A707">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如果还没有向标签写入过数据，标签就移除会提示无标签错误，写入过移走提示标签移动过快错误。</w:t>
      </w:r>
    </w:p>
    <w:p w14:paraId="5605D133">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p>
    <w:p w14:paraId="0457F735">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例3：读标签从00地址开始的60字节数据</w:t>
      </w:r>
    </w:p>
    <w:p w14:paraId="56190431">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发送子命令1</w:t>
      </w:r>
    </w:p>
    <w:p w14:paraId="6799955F">
      <w:pPr>
        <w:spacing w:beforeLines="0" w:afterLines="0"/>
        <w:jc w:val="left"/>
        <w:rPr>
          <w:rFonts w:hint="eastAsia" w:ascii="宋体" w:hAnsi="宋体"/>
          <w:color w:val="0000FF"/>
          <w:sz w:val="18"/>
          <w:szCs w:val="24"/>
          <w:lang w:val="zh-CN"/>
        </w:rPr>
      </w:pPr>
      <w:r>
        <w:rPr>
          <w:rFonts w:hint="eastAsia" w:ascii="宋体" w:hAnsi="宋体"/>
          <w:color w:val="0000FF"/>
          <w:sz w:val="18"/>
          <w:szCs w:val="24"/>
          <w:lang w:val="zh-CN"/>
        </w:rPr>
        <w:t xml:space="preserve">01 01 00 00 3C 00 00 07 08 09 0A 01 02 03 04 05 06 07 08 09 0A 01 02 03 04 05 06 07 08 09 0A 01 </w:t>
      </w:r>
    </w:p>
    <w:p w14:paraId="107809F1">
      <w:pPr>
        <w:spacing w:beforeLines="0" w:afterLines="0"/>
        <w:jc w:val="left"/>
        <w:rPr>
          <w:rFonts w:hint="eastAsia" w:ascii="宋体" w:hAnsi="宋体"/>
          <w:color w:val="6D6D6D"/>
          <w:sz w:val="18"/>
          <w:szCs w:val="24"/>
          <w:lang w:val="zh-CN"/>
        </w:rPr>
      </w:pPr>
    </w:p>
    <w:p w14:paraId="16C30A0B">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返回</w:t>
      </w:r>
    </w:p>
    <w:p w14:paraId="225D5747">
      <w:pPr>
        <w:spacing w:beforeLines="0" w:afterLines="0"/>
        <w:jc w:val="left"/>
        <w:rPr>
          <w:rFonts w:hint="eastAsia" w:ascii="宋体" w:hAnsi="宋体"/>
          <w:color w:val="008000"/>
          <w:sz w:val="18"/>
          <w:szCs w:val="24"/>
          <w:lang w:val="zh-CN"/>
        </w:rPr>
      </w:pPr>
      <w:r>
        <w:rPr>
          <w:rFonts w:hint="eastAsia" w:ascii="宋体" w:hAnsi="宋体"/>
          <w:color w:val="008000"/>
          <w:sz w:val="18"/>
          <w:szCs w:val="24"/>
          <w:lang w:val="zh-CN"/>
        </w:rPr>
        <w:t xml:space="preserve">87 AA 01 02 03 04 05 06 07 08 09 0A 01 02 03 04 05 06 07 08 09 0A 01 02 03 04 05 06 07 08 09 87 </w:t>
      </w:r>
    </w:p>
    <w:p w14:paraId="108A9E72">
      <w:pPr>
        <w:spacing w:beforeLines="0" w:afterLines="0"/>
        <w:jc w:val="left"/>
        <w:rPr>
          <w:rFonts w:hint="eastAsia" w:ascii="宋体" w:hAnsi="宋体"/>
          <w:color w:val="6D6D6D"/>
          <w:sz w:val="18"/>
          <w:szCs w:val="24"/>
          <w:lang w:val="zh-CN"/>
        </w:rPr>
      </w:pPr>
    </w:p>
    <w:p w14:paraId="0F14D691">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发送子命令2</w:t>
      </w:r>
    </w:p>
    <w:p w14:paraId="23260F19">
      <w:pPr>
        <w:spacing w:beforeLines="0" w:afterLines="0"/>
        <w:jc w:val="left"/>
        <w:rPr>
          <w:rFonts w:hint="eastAsia" w:ascii="宋体" w:hAnsi="宋体"/>
          <w:color w:val="0000FF"/>
          <w:sz w:val="18"/>
          <w:szCs w:val="24"/>
          <w:lang w:val="zh-CN"/>
        </w:rPr>
      </w:pPr>
      <w:r>
        <w:rPr>
          <w:rFonts w:hint="eastAsia" w:ascii="宋体" w:hAnsi="宋体"/>
          <w:color w:val="0000FF"/>
          <w:sz w:val="18"/>
          <w:szCs w:val="24"/>
          <w:lang w:val="zh-CN"/>
        </w:rPr>
        <w:t xml:space="preserve">41 01 00 00 3C 00 00 07 08 09 0A 01 02 03 04 05 06 07 08 09 0A 01 02 03 04 05 06 07 08 09 0A 41 </w:t>
      </w:r>
    </w:p>
    <w:p w14:paraId="5FF12E8C">
      <w:pPr>
        <w:spacing w:beforeLines="0" w:afterLines="0"/>
        <w:jc w:val="left"/>
        <w:rPr>
          <w:rFonts w:hint="eastAsia" w:ascii="宋体" w:hAnsi="宋体"/>
          <w:color w:val="6D6D6D"/>
          <w:sz w:val="18"/>
          <w:szCs w:val="24"/>
          <w:lang w:val="zh-CN"/>
        </w:rPr>
      </w:pPr>
    </w:p>
    <w:p w14:paraId="4BC8954D">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返回</w:t>
      </w:r>
    </w:p>
    <w:p w14:paraId="64CFE9BE">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宋体" w:hAnsi="宋体"/>
          <w:color w:val="008000"/>
          <w:sz w:val="18"/>
          <w:szCs w:val="24"/>
          <w:lang w:val="zh-CN"/>
        </w:rPr>
      </w:pPr>
      <w:r>
        <w:rPr>
          <w:rFonts w:hint="eastAsia" w:ascii="宋体" w:hAnsi="宋体"/>
          <w:color w:val="008000"/>
          <w:sz w:val="18"/>
          <w:szCs w:val="24"/>
          <w:lang w:val="zh-CN"/>
        </w:rPr>
        <w:t>A7 0A 01 02 00 1E 00 00 00 00 00 00 00 00 00 00 00 00 00 00 00 00 00 00 00 00 00 00 00 00 00 A7</w:t>
      </w:r>
    </w:p>
    <w:p w14:paraId="7F6DBD7C">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宋体" w:hAnsi="宋体"/>
          <w:color w:val="008000"/>
          <w:sz w:val="18"/>
          <w:szCs w:val="24"/>
          <w:lang w:val="zh-CN"/>
        </w:rPr>
      </w:pPr>
    </w:p>
    <w:p w14:paraId="053D6D27">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发送子命令3</w:t>
      </w:r>
    </w:p>
    <w:p w14:paraId="2EACC680">
      <w:pPr>
        <w:spacing w:beforeLines="0" w:afterLines="0"/>
        <w:jc w:val="left"/>
        <w:rPr>
          <w:rFonts w:hint="eastAsia" w:ascii="宋体" w:hAnsi="宋体"/>
          <w:color w:val="0000FF"/>
          <w:sz w:val="18"/>
          <w:szCs w:val="24"/>
          <w:lang w:val="zh-CN"/>
        </w:rPr>
      </w:pPr>
      <w:r>
        <w:rPr>
          <w:rFonts w:hint="eastAsia" w:ascii="宋体" w:hAnsi="宋体"/>
          <w:color w:val="0000FF"/>
          <w:sz w:val="18"/>
          <w:szCs w:val="24"/>
          <w:lang w:val="zh-CN"/>
        </w:rPr>
        <w:t xml:space="preserve">00 02 01 00 20 00 00 00 00 00 00 00 00 00 00 00 00 00 00 00 00 00 00 00 00 00 00 00 00 00 00 00 </w:t>
      </w:r>
    </w:p>
    <w:p w14:paraId="215871D9">
      <w:pPr>
        <w:spacing w:beforeLines="0" w:afterLines="0"/>
        <w:jc w:val="left"/>
        <w:rPr>
          <w:rFonts w:hint="eastAsia" w:ascii="宋体" w:hAnsi="宋体"/>
          <w:color w:val="6D6D6D"/>
          <w:sz w:val="18"/>
          <w:szCs w:val="24"/>
          <w:lang w:val="zh-CN"/>
        </w:rPr>
      </w:pPr>
    </w:p>
    <w:p w14:paraId="197A3736">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返回</w:t>
      </w:r>
    </w:p>
    <w:p w14:paraId="6AA401E6">
      <w:pPr>
        <w:spacing w:beforeLines="0" w:afterLines="0"/>
        <w:jc w:val="left"/>
        <w:rPr>
          <w:rFonts w:hint="eastAsia" w:ascii="宋体" w:hAnsi="宋体"/>
          <w:color w:val="008000"/>
          <w:sz w:val="18"/>
          <w:szCs w:val="24"/>
          <w:lang w:val="zh-CN"/>
        </w:rPr>
      </w:pPr>
      <w:r>
        <w:rPr>
          <w:rFonts w:hint="eastAsia" w:ascii="宋体" w:hAnsi="宋体"/>
          <w:color w:val="008000"/>
          <w:sz w:val="18"/>
          <w:szCs w:val="24"/>
          <w:lang w:val="zh-CN"/>
        </w:rPr>
        <w:t xml:space="preserve">81 0E 3A 01 5A 08 01 04 E0 00 00 00 00 00 00 00 00 00 00 00 00 00 00 00 00 00 00 00 00 00 00 81 </w:t>
      </w:r>
    </w:p>
    <w:p w14:paraId="2389909D">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heme="minorEastAsia" w:hAnsiTheme="minorEastAsia" w:cstheme="minorEastAsia"/>
          <w:sz w:val="24"/>
          <w:szCs w:val="24"/>
          <w:lang w:val="en-US" w:eastAsia="zh-CN"/>
        </w:rPr>
      </w:pPr>
    </w:p>
    <w:p w14:paraId="6A4DFD6E">
      <w:pPr>
        <w:pStyle w:val="4"/>
        <w:pageBreakBefore w:val="0"/>
        <w:widowControl w:val="0"/>
        <w:kinsoku/>
        <w:wordWrap/>
        <w:overflowPunct/>
        <w:topLinePunct w:val="0"/>
        <w:autoSpaceDE/>
        <w:autoSpaceDN/>
        <w:bidi w:val="0"/>
        <w:adjustRightInd/>
        <w:snapToGrid/>
        <w:spacing w:before="0" w:after="0" w:line="360" w:lineRule="auto"/>
        <w:ind w:left="0" w:leftChars="0" w:right="0" w:rightChars="0"/>
        <w:jc w:val="both"/>
        <w:textAlignment w:val="auto"/>
        <w:outlineLvl w:val="2"/>
        <w:rPr>
          <w:rFonts w:hint="default" w:ascii="Times New Roman" w:hAnsi="Times New Roman" w:eastAsia="宋体" w:cs="Times New Roman"/>
          <w:sz w:val="28"/>
          <w:szCs w:val="28"/>
          <w:lang w:val="en-US" w:eastAsia="zh-CN"/>
        </w:rPr>
      </w:pPr>
      <w:bookmarkStart w:id="41" w:name="_Toc7200"/>
      <w:r>
        <w:rPr>
          <w:rFonts w:hint="eastAsia" w:ascii="Times New Roman" w:hAnsi="Times New Roman" w:eastAsia="宋体" w:cs="Times New Roman"/>
          <w:sz w:val="28"/>
          <w:szCs w:val="28"/>
          <w:lang w:val="en-US" w:eastAsia="zh-CN"/>
        </w:rPr>
        <w:t>3.2.10 功能块使用流程</w:t>
      </w:r>
      <w:bookmarkEnd w:id="41"/>
    </w:p>
    <w:p w14:paraId="18BB501D">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default" w:asciiTheme="minorEastAsia" w:hAnsiTheme="minorEastAsia" w:eastAsiaTheme="minorEastAsia" w:cstheme="minorEastAsia"/>
          <w:sz w:val="24"/>
          <w:szCs w:val="32"/>
          <w:vertAlign w:val="baseline"/>
          <w:lang w:val="en-US" w:eastAsia="zh-CN"/>
        </w:rPr>
      </w:pPr>
      <w:r>
        <w:rPr>
          <w:rFonts w:hint="eastAsia" w:asciiTheme="minorEastAsia" w:hAnsiTheme="minorEastAsia" w:eastAsiaTheme="minorEastAsia" w:cstheme="minorEastAsia"/>
          <w:sz w:val="24"/>
          <w:szCs w:val="32"/>
          <w:vertAlign w:val="baseline"/>
          <w:lang w:val="en-US" w:eastAsia="zh-CN"/>
        </w:rPr>
        <w:t>在博图中组态完毕，配置</w:t>
      </w:r>
      <w:r>
        <w:rPr>
          <w:rFonts w:hint="eastAsia" w:asciiTheme="minorEastAsia" w:hAnsiTheme="minorEastAsia" w:cstheme="minorEastAsia"/>
          <w:sz w:val="24"/>
          <w:szCs w:val="32"/>
          <w:vertAlign w:val="baseline"/>
          <w:lang w:val="en-US" w:eastAsia="zh-CN"/>
        </w:rPr>
        <w:t>好</w:t>
      </w:r>
      <w:r>
        <w:rPr>
          <w:rFonts w:hint="eastAsia" w:asciiTheme="minorEastAsia" w:hAnsiTheme="minorEastAsia" w:eastAsiaTheme="minorEastAsia" w:cstheme="minorEastAsia"/>
          <w:sz w:val="24"/>
          <w:szCs w:val="32"/>
          <w:vertAlign w:val="baseline"/>
          <w:lang w:val="en-US" w:eastAsia="zh-CN"/>
        </w:rPr>
        <w:t>功能块以后，打开程序块中的Main，工具栏找到转至在线</w:t>
      </w:r>
      <w:r>
        <w:rPr>
          <w:rFonts w:hint="eastAsia" w:asciiTheme="minorEastAsia" w:hAnsiTheme="minorEastAsia" w:cstheme="minorEastAsia"/>
          <w:sz w:val="24"/>
          <w:szCs w:val="32"/>
          <w:vertAlign w:val="baseline"/>
          <w:lang w:val="en-US" w:eastAsia="zh-CN"/>
        </w:rPr>
        <w:t>并点击</w:t>
      </w:r>
      <w:r>
        <w:rPr>
          <w:rFonts w:hint="eastAsia" w:asciiTheme="minorEastAsia" w:hAnsiTheme="minorEastAsia" w:eastAsiaTheme="minorEastAsia" w:cstheme="minorEastAsia"/>
          <w:sz w:val="24"/>
          <w:szCs w:val="32"/>
          <w:vertAlign w:val="baseline"/>
          <w:lang w:val="en-US" w:eastAsia="zh-CN"/>
        </w:rPr>
        <w:t>，</w:t>
      </w:r>
      <w:r>
        <w:rPr>
          <w:rFonts w:hint="eastAsia" w:asciiTheme="minorEastAsia" w:hAnsiTheme="minorEastAsia" w:cstheme="minorEastAsia"/>
          <w:sz w:val="24"/>
          <w:szCs w:val="32"/>
          <w:vertAlign w:val="baseline"/>
          <w:lang w:val="en-US" w:eastAsia="zh-CN"/>
        </w:rPr>
        <w:t>然后</w:t>
      </w:r>
      <w:r>
        <w:rPr>
          <w:rFonts w:hint="eastAsia" w:asciiTheme="minorEastAsia" w:hAnsiTheme="minorEastAsia" w:eastAsiaTheme="minorEastAsia" w:cstheme="minorEastAsia"/>
          <w:sz w:val="24"/>
          <w:szCs w:val="32"/>
          <w:vertAlign w:val="baseline"/>
          <w:lang w:val="en-US" w:eastAsia="zh-CN"/>
        </w:rPr>
        <w:t>打开实时监控。</w:t>
      </w:r>
    </w:p>
    <w:p w14:paraId="77244AA7">
      <w:pPr>
        <w:pStyle w:val="4"/>
        <w:pageBreakBefore w:val="0"/>
        <w:widowControl w:val="0"/>
        <w:kinsoku/>
        <w:wordWrap/>
        <w:overflowPunct/>
        <w:topLinePunct w:val="0"/>
        <w:autoSpaceDE/>
        <w:autoSpaceDN/>
        <w:bidi w:val="0"/>
        <w:adjustRightInd/>
        <w:snapToGrid/>
        <w:spacing w:before="0" w:after="0" w:line="360" w:lineRule="auto"/>
        <w:ind w:left="0" w:leftChars="0" w:right="0" w:rightChars="0" w:firstLine="482" w:firstLineChars="200"/>
        <w:jc w:val="both"/>
        <w:textAlignment w:val="auto"/>
        <w:rPr>
          <w:rFonts w:hint="eastAsia" w:ascii="Times New Roman" w:hAnsi="Times New Roman" w:eastAsia="宋体"/>
          <w:sz w:val="24"/>
          <w:lang w:val="en-US" w:eastAsia="zh-CN"/>
        </w:rPr>
      </w:pPr>
      <w:bookmarkStart w:id="42" w:name="_Toc30459"/>
      <w:r>
        <w:rPr>
          <w:rFonts w:hint="eastAsia" w:ascii="Times New Roman" w:hAnsi="Times New Roman" w:eastAsia="宋体"/>
          <w:sz w:val="24"/>
          <w:lang w:val="en-US" w:eastAsia="zh-CN"/>
        </w:rPr>
        <w:t>3.2.10.1  块初始化</w:t>
      </w:r>
      <w:bookmarkEnd w:id="42"/>
    </w:p>
    <w:p w14:paraId="6CC3EB18">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将</w:t>
      </w:r>
      <w:r>
        <w:rPr>
          <w:rFonts w:hint="eastAsia" w:asciiTheme="minorEastAsia" w:hAnsiTheme="minorEastAsia" w:eastAsiaTheme="minorEastAsia" w:cstheme="minorEastAsia"/>
          <w:sz w:val="21"/>
          <w:szCs w:val="21"/>
          <w:highlight w:val="none"/>
          <w:vertAlign w:val="baseline"/>
          <w:lang w:val="en-US" w:eastAsia="zh-CN"/>
        </w:rPr>
        <w:t>i_init</w:t>
      </w:r>
      <w:r>
        <w:rPr>
          <w:rFonts w:hint="eastAsia" w:asciiTheme="minorEastAsia" w:hAnsiTheme="minorEastAsia" w:eastAsiaTheme="minorEastAsia" w:cstheme="minorEastAsia"/>
          <w:sz w:val="24"/>
          <w:szCs w:val="24"/>
          <w:lang w:val="en-US" w:eastAsia="zh-CN"/>
        </w:rPr>
        <w:t>先置1后置0,初始化FB功能块。</w:t>
      </w:r>
    </w:p>
    <w:p w14:paraId="574717E4">
      <w:pPr>
        <w:pStyle w:val="4"/>
        <w:pageBreakBefore w:val="0"/>
        <w:widowControl w:val="0"/>
        <w:kinsoku/>
        <w:wordWrap/>
        <w:overflowPunct/>
        <w:topLinePunct w:val="0"/>
        <w:autoSpaceDE/>
        <w:autoSpaceDN/>
        <w:bidi w:val="0"/>
        <w:adjustRightInd/>
        <w:snapToGrid/>
        <w:spacing w:before="0" w:after="0" w:line="360" w:lineRule="auto"/>
        <w:ind w:left="0" w:leftChars="0" w:right="0" w:rightChars="0" w:firstLine="482" w:firstLineChars="200"/>
        <w:jc w:val="both"/>
        <w:textAlignment w:val="auto"/>
        <w:rPr>
          <w:rFonts w:hint="eastAsia" w:ascii="Times New Roman" w:hAnsi="Times New Roman" w:eastAsia="宋体"/>
          <w:sz w:val="24"/>
          <w:lang w:val="en-US" w:eastAsia="zh-CN"/>
        </w:rPr>
      </w:pPr>
      <w:bookmarkStart w:id="43" w:name="_Toc16297"/>
      <w:r>
        <w:rPr>
          <w:rFonts w:hint="eastAsia" w:ascii="Times New Roman" w:hAnsi="Times New Roman" w:eastAsia="宋体"/>
          <w:sz w:val="24"/>
          <w:lang w:val="en-US" w:eastAsia="zh-CN"/>
        </w:rPr>
        <w:t>3.2.10.2  写入数据操作</w:t>
      </w:r>
      <w:bookmarkEnd w:id="43"/>
    </w:p>
    <w:p w14:paraId="6E580FBC">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 在变量表中DB3中写入10 Byte数据到监视值。</w:t>
      </w:r>
    </w:p>
    <w:p w14:paraId="16FF9C80">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 将编码块放入读写区域，M30.0（o_ct_present）显示为1。</w:t>
      </w:r>
    </w:p>
    <w:p w14:paraId="042CD2C9">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 将MW2（i_order）修改为2。</w:t>
      </w:r>
    </w:p>
    <w:p w14:paraId="176D7EBD">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4) 将M0.1（i_start）置为1,启动“写”,M0.1为脉冲触发，置1后需复位为0。</w:t>
      </w:r>
    </w:p>
    <w:p w14:paraId="342AD918">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5) M30.1 （o_end）闪断后为“1”,“写”完成。o_fault置1表示写失败，可以从o_fault_id查看失败代码，从</w:t>
      </w:r>
      <w:r>
        <w:rPr>
          <w:rFonts w:hint="eastAsia" w:asciiTheme="minorEastAsia" w:hAnsiTheme="minorEastAsia" w:cstheme="minorEastAsia"/>
          <w:sz w:val="24"/>
          <w:szCs w:val="24"/>
          <w:lang w:val="en-US" w:eastAsia="zh-CN"/>
        </w:rPr>
        <w:t>3.2</w:t>
      </w:r>
      <w:r>
        <w:rPr>
          <w:rFonts w:hint="eastAsia" w:asciiTheme="minorEastAsia" w:hAnsiTheme="minorEastAsia" w:eastAsiaTheme="minorEastAsia" w:cstheme="minorEastAsia"/>
          <w:sz w:val="24"/>
          <w:szCs w:val="24"/>
          <w:lang w:val="en-US" w:eastAsia="zh-CN"/>
        </w:rPr>
        <w:t>.6查表得知失败原因。</w:t>
      </w:r>
    </w:p>
    <w:p w14:paraId="76E44F71">
      <w:pPr>
        <w:pStyle w:val="4"/>
        <w:pageBreakBefore w:val="0"/>
        <w:widowControl w:val="0"/>
        <w:kinsoku/>
        <w:wordWrap/>
        <w:overflowPunct/>
        <w:topLinePunct w:val="0"/>
        <w:autoSpaceDE/>
        <w:autoSpaceDN/>
        <w:bidi w:val="0"/>
        <w:adjustRightInd/>
        <w:snapToGrid/>
        <w:spacing w:before="0" w:after="0" w:line="360" w:lineRule="auto"/>
        <w:ind w:left="0" w:leftChars="0" w:right="0" w:rightChars="0" w:firstLine="482" w:firstLineChars="200"/>
        <w:jc w:val="both"/>
        <w:textAlignment w:val="auto"/>
        <w:rPr>
          <w:rFonts w:hint="eastAsia" w:ascii="Times New Roman" w:hAnsi="Times New Roman" w:eastAsia="宋体"/>
          <w:sz w:val="24"/>
          <w:lang w:val="en-US" w:eastAsia="zh-CN"/>
        </w:rPr>
      </w:pPr>
      <w:bookmarkStart w:id="44" w:name="_Toc9617"/>
      <w:r>
        <w:rPr>
          <w:rFonts w:hint="eastAsia" w:ascii="Times New Roman" w:hAnsi="Times New Roman" w:eastAsia="宋体"/>
          <w:sz w:val="24"/>
          <w:lang w:val="en-US" w:eastAsia="zh-CN"/>
        </w:rPr>
        <w:t>3.2.10.3  读取数据操作</w:t>
      </w:r>
      <w:bookmarkEnd w:id="44"/>
    </w:p>
    <w:p w14:paraId="23617AB1">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 将标签放入读写区域，M30.0（o_ct_present） 显示为1。</w:t>
      </w:r>
    </w:p>
    <w:p w14:paraId="24F9993E">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 将MW2（i_order）修改为1 。</w:t>
      </w:r>
    </w:p>
    <w:p w14:paraId="5DAD9B15">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 将M0.1（i_start）置为1,启动“读”,M0.1为脉冲触发，置1后需复位为0。</w:t>
      </w:r>
    </w:p>
    <w:p w14:paraId="0C2E7C1C">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4) M30.1 （o_end）闪断后为“1”,“读” 完成。o_fault置1表示写失败，可以从o_fault_id查看失败代码，从</w:t>
      </w:r>
      <w:r>
        <w:rPr>
          <w:rFonts w:hint="eastAsia" w:asciiTheme="minorEastAsia" w:hAnsiTheme="minorEastAsia" w:cstheme="minorEastAsia"/>
          <w:sz w:val="24"/>
          <w:szCs w:val="24"/>
          <w:lang w:val="en-US" w:eastAsia="zh-CN"/>
        </w:rPr>
        <w:t>3.2</w:t>
      </w:r>
      <w:r>
        <w:rPr>
          <w:rFonts w:hint="eastAsia" w:asciiTheme="minorEastAsia" w:hAnsiTheme="minorEastAsia" w:eastAsiaTheme="minorEastAsia" w:cstheme="minorEastAsia"/>
          <w:sz w:val="24"/>
          <w:szCs w:val="24"/>
          <w:lang w:val="en-US" w:eastAsia="zh-CN"/>
        </w:rPr>
        <w:t>.6查表得知失败原因。</w:t>
      </w:r>
    </w:p>
    <w:p w14:paraId="5A3526A8">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5）读取完成,查看变量表DB4中的监视值。</w:t>
      </w:r>
    </w:p>
    <w:p w14:paraId="08EE8B89">
      <w:pPr>
        <w:pageBreakBefore w:val="0"/>
        <w:widowControl w:val="0"/>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注意：</w:t>
      </w:r>
    </w:p>
    <w:p w14:paraId="7753837A">
      <w:pPr>
        <w:pageBreakBefore w:val="0"/>
        <w:widowControl w:val="0"/>
        <w:numPr>
          <w:ilvl w:val="0"/>
          <w:numId w:val="1"/>
        </w:numPr>
        <w:kinsoku/>
        <w:wordWrap/>
        <w:overflowPunct/>
        <w:topLinePunct w:val="0"/>
        <w:autoSpaceDE/>
        <w:autoSpaceDN/>
        <w:bidi w:val="0"/>
        <w:adjustRightInd/>
        <w:snapToGrid/>
        <w:spacing w:line="360" w:lineRule="auto"/>
        <w:ind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i_start触发的前提条件是，TAG到位信号为1，工作完成信号为1，同时报错标志位为0，否则FB无法正常运行；</w:t>
      </w:r>
      <w:r>
        <w:rPr>
          <w:rFonts w:hint="eastAsia" w:asciiTheme="minorEastAsia" w:hAnsiTheme="minorEastAsia" w:cstheme="minorEastAsia"/>
          <w:sz w:val="24"/>
          <w:szCs w:val="24"/>
          <w:lang w:val="en-US" w:eastAsia="zh-CN"/>
        </w:rPr>
        <w:t>且i_order为1/2；</w:t>
      </w:r>
    </w:p>
    <w:p w14:paraId="6211BCE1">
      <w:pPr>
        <w:pageBreakBefore w:val="0"/>
        <w:widowControl w:val="0"/>
        <w:numPr>
          <w:ilvl w:val="0"/>
          <w:numId w:val="1"/>
        </w:numPr>
        <w:kinsoku/>
        <w:wordWrap/>
        <w:overflowPunct/>
        <w:topLinePunct w:val="0"/>
        <w:autoSpaceDE/>
        <w:autoSpaceDN/>
        <w:bidi w:val="0"/>
        <w:adjustRightInd/>
        <w:snapToGrid/>
        <w:spacing w:line="360" w:lineRule="auto"/>
        <w:ind w:left="0" w:leftChars="0"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读写头功能块FB一次处理的最长字节数位为1024Byte，但需要注意标签的最大容量，超过标签最大容量的操作将报错；</w:t>
      </w:r>
    </w:p>
    <w:p w14:paraId="3BC479FA">
      <w:pPr>
        <w:pageBreakBefore w:val="0"/>
        <w:widowControl w:val="0"/>
        <w:numPr>
          <w:ilvl w:val="0"/>
          <w:numId w:val="1"/>
        </w:numPr>
        <w:kinsoku/>
        <w:wordWrap/>
        <w:overflowPunct/>
        <w:topLinePunct w:val="0"/>
        <w:autoSpaceDE/>
        <w:autoSpaceDN/>
        <w:bidi w:val="0"/>
        <w:adjustRightInd/>
        <w:snapToGrid/>
        <w:spacing w:line="360" w:lineRule="auto"/>
        <w:ind w:left="0" w:leftChars="0"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读写头的读取成功率与标签灵敏度、读写头周围环境等因素密切相关，同时也与读写头安装方式，是否有金属物体反射电磁波等情况相关。</w:t>
      </w:r>
    </w:p>
    <w:p w14:paraId="0181B75D">
      <w:pPr>
        <w:pageBreakBefore w:val="0"/>
        <w:widowControl w:val="0"/>
        <w:numPr>
          <w:ilvl w:val="0"/>
          <w:numId w:val="1"/>
        </w:numPr>
        <w:kinsoku/>
        <w:wordWrap/>
        <w:overflowPunct/>
        <w:topLinePunct w:val="0"/>
        <w:autoSpaceDE/>
        <w:autoSpaceDN/>
        <w:bidi w:val="0"/>
        <w:adjustRightInd/>
        <w:snapToGrid/>
        <w:spacing w:line="360" w:lineRule="auto"/>
        <w:ind w:left="0" w:leftChars="0" w:right="0" w:rightChars="0" w:firstLine="420" w:firstLineChars="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动态读写时，可以</w:t>
      </w:r>
      <w:r>
        <w:rPr>
          <w:rFonts w:hint="eastAsia" w:asciiTheme="minorEastAsia" w:hAnsiTheme="minorEastAsia" w:cstheme="minorEastAsia"/>
          <w:sz w:val="24"/>
          <w:szCs w:val="24"/>
          <w:lang w:val="en-US" w:eastAsia="zh-CN"/>
        </w:rPr>
        <w:t>先</w:t>
      </w:r>
      <w:r>
        <w:rPr>
          <w:rFonts w:hint="eastAsia" w:asciiTheme="minorEastAsia" w:hAnsiTheme="minorEastAsia" w:eastAsiaTheme="minorEastAsia" w:cstheme="minorEastAsia"/>
          <w:sz w:val="24"/>
          <w:szCs w:val="24"/>
          <w:lang w:val="en-US" w:eastAsia="zh-CN"/>
        </w:rPr>
        <w:t>将i_start置为1，然后再将标签放到读写区域，等到o_end置1或O_fault置1后</w:t>
      </w:r>
      <w:r>
        <w:rPr>
          <w:rFonts w:hint="eastAsia" w:asciiTheme="minorEastAsia" w:hAnsiTheme="minorEastAsia" w:cstheme="minorEastAsia"/>
          <w:sz w:val="24"/>
          <w:szCs w:val="24"/>
          <w:lang w:val="en-US" w:eastAsia="zh-CN"/>
        </w:rPr>
        <w:t>表示</w:t>
      </w:r>
      <w:r>
        <w:rPr>
          <w:rFonts w:hint="eastAsia" w:asciiTheme="minorEastAsia" w:hAnsiTheme="minorEastAsia" w:eastAsiaTheme="minorEastAsia" w:cstheme="minorEastAsia"/>
          <w:sz w:val="24"/>
          <w:szCs w:val="24"/>
          <w:lang w:val="en-US" w:eastAsia="zh-CN"/>
        </w:rPr>
        <w:t>读写完成/失败。</w:t>
      </w:r>
    </w:p>
    <w:p w14:paraId="15ABFD07">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lang w:val="en-US" w:eastAsia="zh-CN"/>
        </w:rPr>
      </w:pPr>
    </w:p>
    <w:p w14:paraId="689887E7">
      <w:pPr>
        <w:pageBreakBefore w:val="0"/>
        <w:widowControl w:val="0"/>
        <w:kinsoku/>
        <w:wordWrap/>
        <w:overflowPunct/>
        <w:topLinePunct w:val="0"/>
        <w:autoSpaceDE/>
        <w:autoSpaceDN/>
        <w:bidi w:val="0"/>
        <w:adjustRightInd/>
        <w:snapToGrid/>
        <w:spacing w:line="360" w:lineRule="auto"/>
        <w:ind w:right="0" w:rightChars="0" w:firstLine="420" w:firstLineChars="0"/>
        <w:textAlignment w:val="auto"/>
        <w:rPr>
          <w:rFonts w:hint="default"/>
          <w:lang w:val="en-US" w:eastAsia="zh-CN"/>
        </w:rPr>
      </w:pPr>
      <w:r>
        <w:rPr>
          <w:rFonts w:hint="default"/>
          <w:lang w:val="en-US" w:eastAsia="zh-CN"/>
        </w:rPr>
        <w:br w:type="page"/>
      </w:r>
    </w:p>
    <w:p w14:paraId="70392EBB">
      <w:pPr>
        <w:pageBreakBefore w:val="0"/>
        <w:widowControl w:val="0"/>
        <w:kinsoku/>
        <w:wordWrap/>
        <w:overflowPunct/>
        <w:topLinePunct w:val="0"/>
        <w:autoSpaceDE/>
        <w:autoSpaceDN/>
        <w:bidi w:val="0"/>
        <w:adjustRightInd/>
        <w:snapToGrid/>
        <w:spacing w:line="360" w:lineRule="auto"/>
        <w:ind w:right="0" w:rightChars="0" w:firstLine="420" w:firstLineChars="0"/>
        <w:textAlignment w:val="auto"/>
        <w:rPr>
          <w:rFonts w:hint="default"/>
          <w:lang w:val="en-US" w:eastAsia="zh-CN"/>
        </w:rPr>
      </w:pPr>
    </w:p>
    <w:p w14:paraId="5984DEDF">
      <w:pPr>
        <w:pStyle w:val="2"/>
        <w:pageBreakBefore w:val="0"/>
        <w:widowControl w:val="0"/>
        <w:kinsoku/>
        <w:wordWrap/>
        <w:overflowPunct/>
        <w:topLinePunct w:val="0"/>
        <w:autoSpaceDE/>
        <w:autoSpaceDN/>
        <w:bidi w:val="0"/>
        <w:adjustRightInd/>
        <w:snapToGrid/>
        <w:spacing w:before="0" w:after="0" w:line="360" w:lineRule="auto"/>
        <w:ind w:right="0" w:rightChars="0"/>
        <w:textAlignment w:val="auto"/>
        <w:rPr>
          <w:rFonts w:hint="eastAsia" w:ascii="Times New Roman" w:hAnsi="Times New Roman" w:eastAsia="宋体" w:cs="Times New Roman"/>
          <w:sz w:val="32"/>
          <w:szCs w:val="32"/>
          <w:lang w:val="en-US" w:eastAsia="zh-CN"/>
        </w:rPr>
      </w:pPr>
      <w:bookmarkStart w:id="45" w:name="_Toc190932971"/>
      <w:bookmarkStart w:id="46" w:name="_Toc4336"/>
      <w:r>
        <w:rPr>
          <w:rStyle w:val="16"/>
          <w:rFonts w:hint="default" w:ascii="Times New Roman" w:hAnsi="Times New Roman" w:eastAsia="宋体" w:cstheme="minorBidi"/>
          <w:b/>
          <w:sz w:val="32"/>
          <w:szCs w:val="32"/>
          <w:lang w:val="en-US" w:eastAsia="zh-CN" w:bidi="ar-SA"/>
        </w:rPr>
        <w:drawing>
          <wp:anchor distT="0" distB="0" distL="114300" distR="114300" simplePos="0" relativeHeight="251661312" behindDoc="0" locked="0" layoutInCell="1" allowOverlap="1">
            <wp:simplePos x="0" y="0"/>
            <wp:positionH relativeFrom="column">
              <wp:posOffset>4180205</wp:posOffset>
            </wp:positionH>
            <wp:positionV relativeFrom="paragraph">
              <wp:posOffset>408305</wp:posOffset>
            </wp:positionV>
            <wp:extent cx="1188720" cy="1188720"/>
            <wp:effectExtent l="0" t="0" r="11430" b="11430"/>
            <wp:wrapSquare wrapText="bothSides"/>
            <wp:docPr id="37" name="图片 3" descr="IMG_4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 descr="IMG_4505"/>
                    <pic:cNvPicPr>
                      <a:picLocks noChangeAspect="1"/>
                    </pic:cNvPicPr>
                  </pic:nvPicPr>
                  <pic:blipFill>
                    <a:blip r:embed="rId22"/>
                    <a:stretch>
                      <a:fillRect/>
                    </a:stretch>
                  </pic:blipFill>
                  <pic:spPr>
                    <a:xfrm>
                      <a:off x="0" y="0"/>
                      <a:ext cx="1188720" cy="1188720"/>
                    </a:xfrm>
                    <a:prstGeom prst="rect">
                      <a:avLst/>
                    </a:prstGeom>
                    <a:noFill/>
                    <a:ln>
                      <a:noFill/>
                    </a:ln>
                  </pic:spPr>
                </pic:pic>
              </a:graphicData>
            </a:graphic>
          </wp:anchor>
        </w:drawing>
      </w:r>
      <w:r>
        <w:rPr>
          <w:rFonts w:hint="eastAsia" w:ascii="Times New Roman" w:hAnsi="Times New Roman" w:eastAsia="宋体" w:cs="Times New Roman"/>
          <w:sz w:val="32"/>
          <w:szCs w:val="32"/>
          <w:lang w:val="en-US" w:eastAsia="zh-CN"/>
        </w:rPr>
        <w:t>四、售后及联系方式</w:t>
      </w:r>
      <w:bookmarkEnd w:id="45"/>
      <w:bookmarkEnd w:id="46"/>
    </w:p>
    <w:p w14:paraId="247F640B">
      <w:pPr>
        <w:spacing w:line="500" w:lineRule="exac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公司网址：</w:t>
      </w:r>
      <w:r>
        <w:fldChar w:fldCharType="begin"/>
      </w:r>
      <w:r>
        <w:instrText xml:space="preserve"> HYPERLINK "http://www.tj-sange.com/" </w:instrText>
      </w:r>
      <w:r>
        <w:fldChar w:fldCharType="separate"/>
      </w:r>
      <w:r>
        <w:rPr>
          <w:rStyle w:val="15"/>
          <w:rFonts w:ascii="Times New Roman" w:hAnsi="Times New Roman" w:eastAsia="宋体" w:cs="Times New Roman"/>
          <w:sz w:val="24"/>
        </w:rPr>
        <w:t>www.tj-sange.com</w:t>
      </w:r>
      <w:r>
        <w:rPr>
          <w:rStyle w:val="15"/>
          <w:rFonts w:ascii="Times New Roman" w:hAnsi="Times New Roman" w:eastAsia="宋体" w:cs="Times New Roman"/>
          <w:sz w:val="24"/>
        </w:rPr>
        <w:fldChar w:fldCharType="end"/>
      </w:r>
      <w:r>
        <w:rPr>
          <w:rStyle w:val="15"/>
          <w:rFonts w:hint="eastAsia" w:ascii="Times New Roman" w:hAnsi="Times New Roman" w:eastAsia="宋体" w:cs="Times New Roman"/>
          <w:sz w:val="24"/>
          <w:u w:val="none"/>
        </w:rPr>
        <w:t xml:space="preserve">  </w:t>
      </w:r>
      <w:r>
        <w:fldChar w:fldCharType="begin"/>
      </w:r>
      <w:r>
        <w:instrText xml:space="preserve"> HYPERLINK "http://www.sange-cbm.com" </w:instrText>
      </w:r>
      <w:r>
        <w:fldChar w:fldCharType="separate"/>
      </w:r>
      <w:r>
        <w:rPr>
          <w:rStyle w:val="15"/>
          <w:rFonts w:ascii="Times New Roman" w:hAnsi="Times New Roman" w:eastAsia="宋体" w:cs="Times New Roman"/>
          <w:sz w:val="24"/>
        </w:rPr>
        <w:t>www.sange-cbm.com</w:t>
      </w:r>
      <w:r>
        <w:rPr>
          <w:rStyle w:val="15"/>
          <w:rFonts w:ascii="Times New Roman" w:hAnsi="Times New Roman" w:eastAsia="宋体" w:cs="Times New Roman"/>
          <w:sz w:val="24"/>
        </w:rPr>
        <w:fldChar w:fldCharType="end"/>
      </w:r>
    </w:p>
    <w:p w14:paraId="40F5D74A">
      <w:pPr>
        <w:spacing w:line="500" w:lineRule="exac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售后联系电话：</w:t>
      </w:r>
      <w:r>
        <w:rPr>
          <w:rFonts w:ascii="Times New Roman" w:hAnsi="Times New Roman" w:eastAsia="宋体" w:cs="Times New Roman"/>
          <w:color w:val="000000" w:themeColor="text1"/>
          <w:sz w:val="24"/>
          <w:shd w:val="clear" w:color="auto" w:fill="FFFFFF"/>
          <w14:textFill>
            <w14:solidFill>
              <w14:schemeClr w14:val="tx1"/>
            </w14:solidFill>
          </w14:textFill>
        </w:rPr>
        <w:t> </w:t>
      </w:r>
      <w:r>
        <w:rPr>
          <w:rFonts w:hint="eastAsia" w:ascii="Times New Roman" w:hAnsi="Times New Roman" w:eastAsia="宋体" w:cs="Times New Roman"/>
          <w:color w:val="000000" w:themeColor="text1"/>
          <w:sz w:val="24"/>
          <w:shd w:val="clear" w:color="auto" w:fill="FFFFFF"/>
          <w:lang w:val="en-US" w:eastAsia="zh-CN"/>
          <w14:textFill>
            <w14:solidFill>
              <w14:schemeClr w14:val="tx1"/>
            </w14:solidFill>
          </w14:textFill>
        </w:rPr>
        <w:t xml:space="preserve">022-22106681 </w:t>
      </w:r>
      <w:r>
        <w:rPr>
          <w:rFonts w:ascii="Times New Roman" w:hAnsi="Times New Roman" w:eastAsia="宋体" w:cs="Times New Roman"/>
          <w:sz w:val="24"/>
        </w:rPr>
        <w:t>13072208083（微信）</w:t>
      </w:r>
    </w:p>
    <w:p w14:paraId="5E9FDB4D">
      <w:pPr>
        <w:spacing w:line="500" w:lineRule="exact"/>
        <w:rPr>
          <w:rFonts w:ascii="Times New Roman" w:hAnsi="Times New Roman" w:eastAsia="宋体" w:cs="Times New Roman"/>
          <w:b/>
          <w:bCs/>
          <w:sz w:val="24"/>
          <w:lang w:eastAsia="zh-Hans"/>
        </w:rPr>
      </w:pPr>
      <w:r>
        <w:rPr>
          <w:rFonts w:ascii="Times New Roman" w:hAnsi="Times New Roman" w:eastAsia="宋体" w:cs="Times New Roman"/>
          <w:b/>
          <w:bCs/>
          <w:sz w:val="24"/>
          <w:lang w:eastAsia="zh-Hans"/>
        </w:rPr>
        <w:t>公众账号：获取产品使用视频和更多资讯。</w:t>
      </w:r>
    </w:p>
    <w:p w14:paraId="2526F13A">
      <w:pPr>
        <w:spacing w:line="500" w:lineRule="exact"/>
        <w:rPr>
          <w:rFonts w:ascii="Times New Roman" w:hAnsi="Times New Roman" w:eastAsia="宋体" w:cs="Times New Roman"/>
          <w:color w:val="000000" w:themeColor="text1"/>
          <w:sz w:val="24"/>
          <w14:textFill>
            <w14:solidFill>
              <w14:schemeClr w14:val="tx1"/>
            </w14:solidFill>
          </w14:textFill>
        </w:rPr>
      </w:pPr>
    </w:p>
    <w:p w14:paraId="024B7A64">
      <w:pPr>
        <w:pageBreakBefore w:val="0"/>
        <w:widowControl w:val="0"/>
        <w:kinsoku/>
        <w:wordWrap/>
        <w:overflowPunct/>
        <w:topLinePunct w:val="0"/>
        <w:autoSpaceDE/>
        <w:autoSpaceDN/>
        <w:bidi w:val="0"/>
        <w:adjustRightInd/>
        <w:snapToGrid/>
        <w:spacing w:line="360" w:lineRule="auto"/>
        <w:ind w:right="0" w:rightChars="0"/>
        <w:jc w:val="both"/>
        <w:textAlignment w:val="auto"/>
        <w:rPr>
          <w:rFonts w:hint="eastAsia" w:ascii="Times New Roman" w:hAnsi="Times New Roman" w:eastAsia="宋体" w:cs="Times New Roman"/>
          <w:sz w:val="24"/>
          <w:lang w:val="en-US" w:eastAsia="zh-CN"/>
        </w:rPr>
      </w:pPr>
    </w:p>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923063">
    <w:pPr>
      <w:pStyle w:val="7"/>
      <w:jc w:val="right"/>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534A3F7">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rFonts w:hint="eastAsia"/>
                              <w:sz w:val="18"/>
                              <w:lang w:eastAsia="zh-CN"/>
                            </w:rPr>
                            <w:t>1</w:t>
                          </w:r>
                          <w:r>
                            <w:rPr>
                              <w:rFonts w:hint="eastAsia"/>
                              <w:sz w:val="1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14:paraId="4534A3F7">
                    <w:pPr>
                      <w:snapToGrid w:val="0"/>
                      <w:rPr>
                        <w:rFonts w:hint="eastAsia" w:eastAsiaTheme="minorEastAsia"/>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rFonts w:hint="eastAsia"/>
                        <w:sz w:val="18"/>
                        <w:lang w:eastAsia="zh-CN"/>
                      </w:rPr>
                      <w:t>1</w:t>
                    </w:r>
                    <w:r>
                      <w:rPr>
                        <w:rFonts w:hint="eastAsia"/>
                        <w:sz w:val="18"/>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E56EBB">
    <w:pPr>
      <w:pStyle w:val="7"/>
      <w:jc w:val="right"/>
    </w:pPr>
    <w:r>
      <w:rPr>
        <w:rFonts w:hint="default" w:ascii="Times New Roman" w:hAnsi="Times New Roman" w:cs="Times New Roman"/>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E709B9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0E709B9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E89B02">
    <w:pPr>
      <w:pStyle w:val="8"/>
      <w:jc w:val="left"/>
      <w:rPr>
        <w:color w:val="4F81BD"/>
        <w:sz w:val="21"/>
        <w:szCs w:val="32"/>
        <w:u w:val="single"/>
      </w:rPr>
    </w:pPr>
    <w:r>
      <w:rPr>
        <w:rFonts w:hint="eastAsia" w:ascii="Times New Roman" w:hAnsi="Times New Roman"/>
        <w:b/>
        <w:bCs/>
        <w:sz w:val="24"/>
      </w:rPr>
      <w:drawing>
        <wp:inline distT="0" distB="0" distL="114300" distR="114300">
          <wp:extent cx="1233170" cy="358775"/>
          <wp:effectExtent l="0" t="0" r="5080" b="3175"/>
          <wp:docPr id="6" name="图片 6" descr="微信截图_2020072814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00728141316"/>
                  <pic:cNvPicPr>
                    <a:picLocks noChangeAspect="1"/>
                  </pic:cNvPicPr>
                </pic:nvPicPr>
                <pic:blipFill>
                  <a:blip r:embed="rId1"/>
                  <a:stretch>
                    <a:fillRect/>
                  </a:stretch>
                </pic:blipFill>
                <pic:spPr>
                  <a:xfrm>
                    <a:off x="0" y="0"/>
                    <a:ext cx="1233170" cy="358775"/>
                  </a:xfrm>
                  <a:prstGeom prst="rect">
                    <a:avLst/>
                  </a:prstGeom>
                  <a:noFill/>
                  <a:ln w="9525">
                    <a:noFill/>
                  </a:ln>
                </pic:spPr>
              </pic:pic>
            </a:graphicData>
          </a:graphic>
        </wp:inline>
      </w:drawing>
    </w:r>
    <w:r>
      <w:rPr>
        <w:rFonts w:hint="eastAsia" w:ascii="Times New Roman" w:hAnsi="Times New Roman" w:eastAsia="黑体"/>
        <w:sz w:val="20"/>
      </w:rPr>
      <w:t xml:space="preserve">                       </w:t>
    </w:r>
    <w:r>
      <w:rPr>
        <w:rFonts w:hint="eastAsia" w:ascii="Times New Roman" w:hAnsi="Times New Roman"/>
        <w:b/>
        <w:bCs/>
        <w:sz w:val="24"/>
      </w:rPr>
      <w:t>致力工业通信  助力中国智造</w:t>
    </w:r>
  </w:p>
  <w:p w14:paraId="007C678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3143527"/>
    <w:multiLevelType w:val="singleLevel"/>
    <w:tmpl w:val="F3143527"/>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125541"/>
    <w:rsid w:val="00767ED3"/>
    <w:rsid w:val="00DE02AD"/>
    <w:rsid w:val="01531C9C"/>
    <w:rsid w:val="01886BBB"/>
    <w:rsid w:val="018C06FC"/>
    <w:rsid w:val="02055542"/>
    <w:rsid w:val="026F72D6"/>
    <w:rsid w:val="029B2B6A"/>
    <w:rsid w:val="02BE5EBC"/>
    <w:rsid w:val="02C004E8"/>
    <w:rsid w:val="03074F58"/>
    <w:rsid w:val="04720315"/>
    <w:rsid w:val="04AB493D"/>
    <w:rsid w:val="04BB1E90"/>
    <w:rsid w:val="04C024B2"/>
    <w:rsid w:val="04C15A35"/>
    <w:rsid w:val="05210626"/>
    <w:rsid w:val="06173D31"/>
    <w:rsid w:val="06266917"/>
    <w:rsid w:val="062F55E3"/>
    <w:rsid w:val="06534AE7"/>
    <w:rsid w:val="06C772BF"/>
    <w:rsid w:val="07373DFF"/>
    <w:rsid w:val="07BA17B0"/>
    <w:rsid w:val="081B70C7"/>
    <w:rsid w:val="08772AC7"/>
    <w:rsid w:val="08B2767D"/>
    <w:rsid w:val="08E86D87"/>
    <w:rsid w:val="09095327"/>
    <w:rsid w:val="09526CCE"/>
    <w:rsid w:val="0A022635"/>
    <w:rsid w:val="0A12421A"/>
    <w:rsid w:val="0A634686"/>
    <w:rsid w:val="0A9F0FF8"/>
    <w:rsid w:val="0AD01823"/>
    <w:rsid w:val="0B4B4F80"/>
    <w:rsid w:val="0B565779"/>
    <w:rsid w:val="0BA705B4"/>
    <w:rsid w:val="0BF176E5"/>
    <w:rsid w:val="0C1B6F75"/>
    <w:rsid w:val="0CE14A27"/>
    <w:rsid w:val="0D5D1BDF"/>
    <w:rsid w:val="0D702478"/>
    <w:rsid w:val="0DB011AA"/>
    <w:rsid w:val="0EA52F37"/>
    <w:rsid w:val="0EE508A1"/>
    <w:rsid w:val="0F0E5EEB"/>
    <w:rsid w:val="0F9201CB"/>
    <w:rsid w:val="0FDE3007"/>
    <w:rsid w:val="100F2EB8"/>
    <w:rsid w:val="10480E2B"/>
    <w:rsid w:val="10524A82"/>
    <w:rsid w:val="10542280"/>
    <w:rsid w:val="10A61871"/>
    <w:rsid w:val="113A2750"/>
    <w:rsid w:val="113D693E"/>
    <w:rsid w:val="11E132E5"/>
    <w:rsid w:val="11FB3ECA"/>
    <w:rsid w:val="12032BCE"/>
    <w:rsid w:val="12133BEA"/>
    <w:rsid w:val="124542BD"/>
    <w:rsid w:val="125A7206"/>
    <w:rsid w:val="128C79CD"/>
    <w:rsid w:val="12A72333"/>
    <w:rsid w:val="13871C6A"/>
    <w:rsid w:val="14085B95"/>
    <w:rsid w:val="145925F7"/>
    <w:rsid w:val="146665C3"/>
    <w:rsid w:val="14C57350"/>
    <w:rsid w:val="14F17A53"/>
    <w:rsid w:val="16207A73"/>
    <w:rsid w:val="16351CB6"/>
    <w:rsid w:val="16C9718A"/>
    <w:rsid w:val="16E17FD8"/>
    <w:rsid w:val="17761B57"/>
    <w:rsid w:val="17F6506D"/>
    <w:rsid w:val="187178D5"/>
    <w:rsid w:val="18952734"/>
    <w:rsid w:val="19193B57"/>
    <w:rsid w:val="198C2404"/>
    <w:rsid w:val="1A714981"/>
    <w:rsid w:val="1B496BF2"/>
    <w:rsid w:val="1BA266B0"/>
    <w:rsid w:val="1BBA2618"/>
    <w:rsid w:val="1C1E005D"/>
    <w:rsid w:val="1C464C21"/>
    <w:rsid w:val="1C9439E5"/>
    <w:rsid w:val="1D2568D5"/>
    <w:rsid w:val="1D2E4B73"/>
    <w:rsid w:val="1D7B5894"/>
    <w:rsid w:val="1DB861DB"/>
    <w:rsid w:val="1DC01B03"/>
    <w:rsid w:val="1EB45640"/>
    <w:rsid w:val="1EC72C46"/>
    <w:rsid w:val="1ECC5959"/>
    <w:rsid w:val="1EF75AF7"/>
    <w:rsid w:val="1F49019D"/>
    <w:rsid w:val="1F6F12B4"/>
    <w:rsid w:val="1F7E3F26"/>
    <w:rsid w:val="1F873C45"/>
    <w:rsid w:val="1F940884"/>
    <w:rsid w:val="200D27DA"/>
    <w:rsid w:val="202846B0"/>
    <w:rsid w:val="20AA6DC0"/>
    <w:rsid w:val="20CD124E"/>
    <w:rsid w:val="210C1F03"/>
    <w:rsid w:val="212426DC"/>
    <w:rsid w:val="21433836"/>
    <w:rsid w:val="21EF7F77"/>
    <w:rsid w:val="222F3680"/>
    <w:rsid w:val="2234341B"/>
    <w:rsid w:val="226E317D"/>
    <w:rsid w:val="231A6C35"/>
    <w:rsid w:val="235E3D79"/>
    <w:rsid w:val="238F6353"/>
    <w:rsid w:val="23FB5538"/>
    <w:rsid w:val="23FC3F7D"/>
    <w:rsid w:val="240C30B0"/>
    <w:rsid w:val="241A6719"/>
    <w:rsid w:val="243D2AC6"/>
    <w:rsid w:val="24541148"/>
    <w:rsid w:val="24872393"/>
    <w:rsid w:val="248F0037"/>
    <w:rsid w:val="25162E4E"/>
    <w:rsid w:val="25A624BE"/>
    <w:rsid w:val="25DE7DF4"/>
    <w:rsid w:val="25EE7454"/>
    <w:rsid w:val="261944EF"/>
    <w:rsid w:val="26541E80"/>
    <w:rsid w:val="26C92330"/>
    <w:rsid w:val="27146A66"/>
    <w:rsid w:val="274D1068"/>
    <w:rsid w:val="281B3E5C"/>
    <w:rsid w:val="283F6AA9"/>
    <w:rsid w:val="28474D10"/>
    <w:rsid w:val="289D6B88"/>
    <w:rsid w:val="28FA4F22"/>
    <w:rsid w:val="2927686C"/>
    <w:rsid w:val="2940017E"/>
    <w:rsid w:val="295E7D79"/>
    <w:rsid w:val="29782114"/>
    <w:rsid w:val="298D0429"/>
    <w:rsid w:val="29E01F1B"/>
    <w:rsid w:val="2A0616E3"/>
    <w:rsid w:val="2A147D53"/>
    <w:rsid w:val="2A1A098A"/>
    <w:rsid w:val="2A8133E2"/>
    <w:rsid w:val="2AAD026F"/>
    <w:rsid w:val="2B4B2AF8"/>
    <w:rsid w:val="2B596554"/>
    <w:rsid w:val="2B67374B"/>
    <w:rsid w:val="2BB21E06"/>
    <w:rsid w:val="2BB621A7"/>
    <w:rsid w:val="2BC073C1"/>
    <w:rsid w:val="2BD4531D"/>
    <w:rsid w:val="2C583D4C"/>
    <w:rsid w:val="2CDB508C"/>
    <w:rsid w:val="2D743A58"/>
    <w:rsid w:val="2D944E7C"/>
    <w:rsid w:val="2E221E9D"/>
    <w:rsid w:val="2E2D52D7"/>
    <w:rsid w:val="2E3647B7"/>
    <w:rsid w:val="2E5C33B7"/>
    <w:rsid w:val="2EC566E3"/>
    <w:rsid w:val="2ED83F8E"/>
    <w:rsid w:val="2F7A20D0"/>
    <w:rsid w:val="2FA54F4F"/>
    <w:rsid w:val="2FCA75EC"/>
    <w:rsid w:val="2FEA7942"/>
    <w:rsid w:val="2FF8141D"/>
    <w:rsid w:val="31320499"/>
    <w:rsid w:val="315216D5"/>
    <w:rsid w:val="31D4528B"/>
    <w:rsid w:val="31F961A1"/>
    <w:rsid w:val="31FE2C2A"/>
    <w:rsid w:val="3214130A"/>
    <w:rsid w:val="321D1C82"/>
    <w:rsid w:val="32200DB8"/>
    <w:rsid w:val="32330E9A"/>
    <w:rsid w:val="32357304"/>
    <w:rsid w:val="33017495"/>
    <w:rsid w:val="332617C0"/>
    <w:rsid w:val="33AD2C7C"/>
    <w:rsid w:val="34AD7C43"/>
    <w:rsid w:val="35063034"/>
    <w:rsid w:val="35437F7D"/>
    <w:rsid w:val="35796F91"/>
    <w:rsid w:val="35850546"/>
    <w:rsid w:val="358B3B4B"/>
    <w:rsid w:val="36460130"/>
    <w:rsid w:val="36591BFA"/>
    <w:rsid w:val="37282C49"/>
    <w:rsid w:val="38024EE9"/>
    <w:rsid w:val="387157CF"/>
    <w:rsid w:val="38DA06F8"/>
    <w:rsid w:val="38F90763"/>
    <w:rsid w:val="396E0C56"/>
    <w:rsid w:val="3A0A49F8"/>
    <w:rsid w:val="3A30687E"/>
    <w:rsid w:val="3A700B04"/>
    <w:rsid w:val="3AAA16E6"/>
    <w:rsid w:val="3ACE747D"/>
    <w:rsid w:val="3B37587D"/>
    <w:rsid w:val="3B5E1EB9"/>
    <w:rsid w:val="3BC50565"/>
    <w:rsid w:val="3BF03A1A"/>
    <w:rsid w:val="3BF97AA9"/>
    <w:rsid w:val="3C48536E"/>
    <w:rsid w:val="3C6954A4"/>
    <w:rsid w:val="3CDB0CCE"/>
    <w:rsid w:val="3CFB7B28"/>
    <w:rsid w:val="3DB45675"/>
    <w:rsid w:val="3DDE5074"/>
    <w:rsid w:val="3EB5079F"/>
    <w:rsid w:val="3ECD22BB"/>
    <w:rsid w:val="3EEE66C8"/>
    <w:rsid w:val="3F320C68"/>
    <w:rsid w:val="3F334CCC"/>
    <w:rsid w:val="3F5C1686"/>
    <w:rsid w:val="3F6233AB"/>
    <w:rsid w:val="3F6C1D33"/>
    <w:rsid w:val="3FB8714B"/>
    <w:rsid w:val="3FE756BB"/>
    <w:rsid w:val="3FFB75F5"/>
    <w:rsid w:val="40A537CD"/>
    <w:rsid w:val="40E11073"/>
    <w:rsid w:val="417B444B"/>
    <w:rsid w:val="41981788"/>
    <w:rsid w:val="41CC6697"/>
    <w:rsid w:val="424C2144"/>
    <w:rsid w:val="42EB0D7C"/>
    <w:rsid w:val="42EE132D"/>
    <w:rsid w:val="43144BC9"/>
    <w:rsid w:val="43F13155"/>
    <w:rsid w:val="43FC49BB"/>
    <w:rsid w:val="4420353A"/>
    <w:rsid w:val="44B239B2"/>
    <w:rsid w:val="451015A9"/>
    <w:rsid w:val="454B5F09"/>
    <w:rsid w:val="45500E3F"/>
    <w:rsid w:val="45F44EBE"/>
    <w:rsid w:val="460C4733"/>
    <w:rsid w:val="46126666"/>
    <w:rsid w:val="461A3243"/>
    <w:rsid w:val="461F2447"/>
    <w:rsid w:val="462A4554"/>
    <w:rsid w:val="47376F28"/>
    <w:rsid w:val="48364390"/>
    <w:rsid w:val="485A664F"/>
    <w:rsid w:val="48EA00D8"/>
    <w:rsid w:val="49870A11"/>
    <w:rsid w:val="49D902CA"/>
    <w:rsid w:val="4A7200A4"/>
    <w:rsid w:val="4A9A21D2"/>
    <w:rsid w:val="4AD045AC"/>
    <w:rsid w:val="4ADF5D0B"/>
    <w:rsid w:val="4BFA3BDB"/>
    <w:rsid w:val="4C322A95"/>
    <w:rsid w:val="4CB26C21"/>
    <w:rsid w:val="4D163FF8"/>
    <w:rsid w:val="4D2829B4"/>
    <w:rsid w:val="4D43795C"/>
    <w:rsid w:val="4E8002B5"/>
    <w:rsid w:val="4ED93185"/>
    <w:rsid w:val="501E2928"/>
    <w:rsid w:val="504601DC"/>
    <w:rsid w:val="50700DB5"/>
    <w:rsid w:val="509B4084"/>
    <w:rsid w:val="50DE6667"/>
    <w:rsid w:val="51305DFD"/>
    <w:rsid w:val="51592BC9"/>
    <w:rsid w:val="518802D7"/>
    <w:rsid w:val="525C0B5D"/>
    <w:rsid w:val="532B11CA"/>
    <w:rsid w:val="53457500"/>
    <w:rsid w:val="53F87EF5"/>
    <w:rsid w:val="541669A4"/>
    <w:rsid w:val="547E5C3E"/>
    <w:rsid w:val="54DA60FD"/>
    <w:rsid w:val="55AE4859"/>
    <w:rsid w:val="55F10891"/>
    <w:rsid w:val="56177C28"/>
    <w:rsid w:val="56B57E6A"/>
    <w:rsid w:val="56CB0BF9"/>
    <w:rsid w:val="56F670C2"/>
    <w:rsid w:val="56FE04B6"/>
    <w:rsid w:val="58162425"/>
    <w:rsid w:val="58A10EC3"/>
    <w:rsid w:val="58E960B7"/>
    <w:rsid w:val="59353B52"/>
    <w:rsid w:val="59B40134"/>
    <w:rsid w:val="59D81763"/>
    <w:rsid w:val="59EF4232"/>
    <w:rsid w:val="5A3A0AB4"/>
    <w:rsid w:val="5A6D2D2A"/>
    <w:rsid w:val="5B805549"/>
    <w:rsid w:val="5BA16C68"/>
    <w:rsid w:val="5BA36C92"/>
    <w:rsid w:val="5C677539"/>
    <w:rsid w:val="5CD62995"/>
    <w:rsid w:val="5CDD6245"/>
    <w:rsid w:val="5D880BE2"/>
    <w:rsid w:val="5DCE11DF"/>
    <w:rsid w:val="5DE00214"/>
    <w:rsid w:val="5DEA2407"/>
    <w:rsid w:val="5DF355C4"/>
    <w:rsid w:val="5F4B3778"/>
    <w:rsid w:val="5FEB68CB"/>
    <w:rsid w:val="60DD5195"/>
    <w:rsid w:val="611469B8"/>
    <w:rsid w:val="612159F7"/>
    <w:rsid w:val="61493BCC"/>
    <w:rsid w:val="616E653C"/>
    <w:rsid w:val="61821A62"/>
    <w:rsid w:val="61CF3DCB"/>
    <w:rsid w:val="61D22F88"/>
    <w:rsid w:val="62190913"/>
    <w:rsid w:val="6248785B"/>
    <w:rsid w:val="62B22152"/>
    <w:rsid w:val="63215BDC"/>
    <w:rsid w:val="633C0938"/>
    <w:rsid w:val="63620E56"/>
    <w:rsid w:val="63BC79F0"/>
    <w:rsid w:val="641206A9"/>
    <w:rsid w:val="646644B9"/>
    <w:rsid w:val="648B47B0"/>
    <w:rsid w:val="64A47BB6"/>
    <w:rsid w:val="64F64729"/>
    <w:rsid w:val="652F24A5"/>
    <w:rsid w:val="65442AE4"/>
    <w:rsid w:val="65775CBC"/>
    <w:rsid w:val="658273BB"/>
    <w:rsid w:val="65E334DA"/>
    <w:rsid w:val="66C13985"/>
    <w:rsid w:val="67992D01"/>
    <w:rsid w:val="67BB4285"/>
    <w:rsid w:val="68026C94"/>
    <w:rsid w:val="6803394E"/>
    <w:rsid w:val="68136A35"/>
    <w:rsid w:val="68677012"/>
    <w:rsid w:val="6881195A"/>
    <w:rsid w:val="68C63B7E"/>
    <w:rsid w:val="695B225D"/>
    <w:rsid w:val="697D152A"/>
    <w:rsid w:val="69B13A09"/>
    <w:rsid w:val="6AA82F17"/>
    <w:rsid w:val="6BE02CB1"/>
    <w:rsid w:val="6BFE5B38"/>
    <w:rsid w:val="6C0D5126"/>
    <w:rsid w:val="6C1037BE"/>
    <w:rsid w:val="6C335F50"/>
    <w:rsid w:val="6C3D203B"/>
    <w:rsid w:val="6CBB3665"/>
    <w:rsid w:val="6CCB3D40"/>
    <w:rsid w:val="6D485D82"/>
    <w:rsid w:val="6DED5720"/>
    <w:rsid w:val="6E472CD6"/>
    <w:rsid w:val="6F23716B"/>
    <w:rsid w:val="6F2A5B75"/>
    <w:rsid w:val="6F4462DA"/>
    <w:rsid w:val="6F506A52"/>
    <w:rsid w:val="6F7334CA"/>
    <w:rsid w:val="6F7D22BD"/>
    <w:rsid w:val="700F23A7"/>
    <w:rsid w:val="700F7B3F"/>
    <w:rsid w:val="701557A9"/>
    <w:rsid w:val="7035759C"/>
    <w:rsid w:val="70901268"/>
    <w:rsid w:val="70950698"/>
    <w:rsid w:val="70DD1654"/>
    <w:rsid w:val="71AF5789"/>
    <w:rsid w:val="721A399E"/>
    <w:rsid w:val="72301649"/>
    <w:rsid w:val="72A76462"/>
    <w:rsid w:val="73505624"/>
    <w:rsid w:val="737B3C56"/>
    <w:rsid w:val="744651CD"/>
    <w:rsid w:val="74BB5AFD"/>
    <w:rsid w:val="74DE479B"/>
    <w:rsid w:val="74EA191F"/>
    <w:rsid w:val="758F2425"/>
    <w:rsid w:val="75924CC5"/>
    <w:rsid w:val="75C05843"/>
    <w:rsid w:val="75D369DE"/>
    <w:rsid w:val="763B583E"/>
    <w:rsid w:val="76781638"/>
    <w:rsid w:val="78186112"/>
    <w:rsid w:val="781E17D9"/>
    <w:rsid w:val="78605972"/>
    <w:rsid w:val="7876165F"/>
    <w:rsid w:val="78926DA8"/>
    <w:rsid w:val="78E36C3C"/>
    <w:rsid w:val="78FD0763"/>
    <w:rsid w:val="792D01E2"/>
    <w:rsid w:val="799E1F6C"/>
    <w:rsid w:val="79AA44C7"/>
    <w:rsid w:val="79B871D8"/>
    <w:rsid w:val="7AC2652D"/>
    <w:rsid w:val="7AE34A88"/>
    <w:rsid w:val="7B8A7DDE"/>
    <w:rsid w:val="7BB2633C"/>
    <w:rsid w:val="7BBF2E36"/>
    <w:rsid w:val="7BDB4ED4"/>
    <w:rsid w:val="7C21223E"/>
    <w:rsid w:val="7C6B659C"/>
    <w:rsid w:val="7C9A6E37"/>
    <w:rsid w:val="7CCD30E1"/>
    <w:rsid w:val="7D391E12"/>
    <w:rsid w:val="7D6818F5"/>
    <w:rsid w:val="7E3610EC"/>
    <w:rsid w:val="7E8D1271"/>
    <w:rsid w:val="7EC834A7"/>
    <w:rsid w:val="7F145375"/>
    <w:rsid w:val="7F2C7166"/>
    <w:rsid w:val="7F2C732A"/>
    <w:rsid w:val="7F315D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16"/>
    <w:qFormat/>
    <w:uiPriority w:val="0"/>
    <w:pPr>
      <w:keepNext/>
      <w:keepLines/>
      <w:spacing w:before="340" w:after="330" w:line="576" w:lineRule="auto"/>
      <w:outlineLvl w:val="0"/>
    </w:pPr>
    <w:rPr>
      <w:b/>
      <w:kern w:val="44"/>
      <w:sz w:val="44"/>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after="260" w:line="413" w:lineRule="auto"/>
      <w:outlineLvl w:val="2"/>
    </w:pPr>
    <w:rPr>
      <w:b/>
      <w:sz w:val="32"/>
    </w:rPr>
  </w:style>
  <w:style w:type="paragraph" w:styleId="5">
    <w:name w:val="heading 4"/>
    <w:basedOn w:val="1"/>
    <w:next w:val="1"/>
    <w:semiHidden/>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6">
    <w:name w:val="toc 3"/>
    <w:basedOn w:val="1"/>
    <w:next w:val="1"/>
    <w:qFormat/>
    <w:uiPriority w:val="0"/>
    <w:pPr>
      <w:ind w:left="840" w:leftChars="400"/>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toc 1"/>
    <w:basedOn w:val="1"/>
    <w:next w:val="1"/>
    <w:qFormat/>
    <w:uiPriority w:val="0"/>
  </w:style>
  <w:style w:type="paragraph" w:styleId="10">
    <w:name w:val="toc 2"/>
    <w:basedOn w:val="1"/>
    <w:next w:val="1"/>
    <w:qFormat/>
    <w:uiPriority w:val="0"/>
    <w:pPr>
      <w:ind w:left="420" w:leftChars="200"/>
    </w:pPr>
  </w:style>
  <w:style w:type="paragraph" w:styleId="11">
    <w:name w:val="Normal (Web)"/>
    <w:basedOn w:val="1"/>
    <w:uiPriority w:val="0"/>
    <w:pPr>
      <w:spacing w:before="0" w:beforeAutospacing="1" w:after="0" w:afterAutospacing="1"/>
      <w:ind w:left="0" w:right="0"/>
      <w:jc w:val="left"/>
    </w:pPr>
    <w:rPr>
      <w:kern w:val="0"/>
      <w:sz w:val="24"/>
      <w:lang w:val="en-US" w:eastAsia="zh-CN" w:bidi="ar"/>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0"/>
    <w:rPr>
      <w:color w:val="0000FF"/>
      <w:u w:val="single"/>
    </w:rPr>
  </w:style>
  <w:style w:type="character" w:customStyle="1" w:styleId="16">
    <w:name w:val="标题 1 Char"/>
    <w:link w:val="2"/>
    <w:qFormat/>
    <w:uiPriority w:val="0"/>
    <w:rPr>
      <w:b/>
      <w:kern w:val="44"/>
      <w:sz w:val="44"/>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30</Pages>
  <Words>6333</Words>
  <Characters>8788</Characters>
  <Lines>1</Lines>
  <Paragraphs>1</Paragraphs>
  <TotalTime>0</TotalTime>
  <ScaleCrop>false</ScaleCrop>
  <LinksUpToDate>false</LinksUpToDate>
  <CharactersWithSpaces>9602</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2024-08-15T02:59:00Z</dcterms:created>
  <dc:creator>Admin</dc:creator>
  <cp:lastModifiedBy>Mayn</cp:lastModifiedBy>
  <dcterms:modified xsi:type="dcterms:W3CDTF">2025-07-02T06:32:17Z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KSOTemplateDocerSaveRecord">
    <vt:lpwstr>eyJoZGlkIjoiM2MxZjhlNGE1MzQ3NzE5YjQ5ZDU4YmYxZDg4MjUyMDEifQ==</vt:lpwstr>
  </property>
  <property fmtid="{D5CDD505-2E9C-101B-9397-08002B2CF9AE}" pid="4" name="ICV">
    <vt:lpwstr>1C664D03E62F40B5A09AF694AF2EAB7A_13</vt:lpwstr>
  </property>
</Properties>
</file>