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100" w:firstLine="420"/>
        <w:rPr>
          <w:rFonts w:ascii="Times New Roman" w:hAnsi="Times New Roman" w:eastAsia="宋体" w:cs="Times New Roman"/>
          <w:b/>
          <w:kern w:val="44"/>
          <w:sz w:val="44"/>
          <w:szCs w:val="28"/>
        </w:rPr>
      </w:pPr>
      <w:bookmarkStart w:id="0" w:name="_Toc26982"/>
      <w:bookmarkStart w:id="1" w:name="_Toc8357"/>
      <w:bookmarkStart w:id="2" w:name="_Toc29520"/>
      <w:bookmarkStart w:id="3" w:name="_Toc14291"/>
      <w:bookmarkStart w:id="4" w:name="_Toc2717"/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kern w:val="44"/>
          <w:sz w:val="4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44"/>
          <w:szCs w:val="28"/>
          <w:lang w:val="en-US" w:eastAsia="zh-CN"/>
        </w:rPr>
        <w:t>CAN（FD）接口卡库函数说明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</w:rPr>
        <w:t>型号：SG-</w:t>
      </w: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  <w:t>PCIe-CAN(FD)-200T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  <w:t xml:space="preserve">  </w:t>
      </w:r>
      <w:bookmarkStart w:id="32" w:name="_GoBack"/>
      <w:bookmarkEnd w:id="32"/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eastAsia="zh-CN"/>
        </w:rPr>
        <w:drawing>
          <wp:inline distT="0" distB="0" distL="114300" distR="114300">
            <wp:extent cx="4430395" cy="4032250"/>
            <wp:effectExtent l="0" t="0" r="0" b="0"/>
            <wp:docPr id="1" name="图片 1" descr="1a5505fbfce7f294c88b3304b6fa86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a5505fbfce7f294c88b3304b6fa86b4"/>
                    <pic:cNvPicPr>
                      <a:picLocks noChangeAspect="1"/>
                    </pic:cNvPicPr>
                  </pic:nvPicPr>
                  <pic:blipFill>
                    <a:blip r:embed="rId6"/>
                    <a:srcRect t="8288" r="13221" b="12207"/>
                    <a:stretch>
                      <a:fillRect/>
                    </a:stretch>
                  </pic:blipFill>
                  <pic:spPr>
                    <a:xfrm>
                      <a:off x="0" y="0"/>
                      <a:ext cx="443039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rPr>
          <w:rFonts w:ascii="Times New Roman" w:hAnsi="Times New Roman" w:eastAsia="宋体" w:cs="Times New Roman"/>
          <w:b/>
          <w:kern w:val="44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宋体" w:cs="Times New Roman"/>
          <w:b/>
          <w:kern w:val="44"/>
          <w:sz w:val="28"/>
          <w:szCs w:val="28"/>
        </w:rPr>
      </w:pPr>
    </w:p>
    <w:p>
      <w:pPr>
        <w:spacing w:before="50" w:line="500" w:lineRule="exact"/>
        <w:ind w:left="1474" w:right="1495"/>
        <w:jc w:val="center"/>
        <w:rPr>
          <w:sz w:val="36"/>
          <w:szCs w:val="22"/>
        </w:rPr>
      </w:pPr>
      <w:r>
        <w:rPr>
          <w:rFonts w:hint="eastAsia"/>
          <w:sz w:val="36"/>
          <w:szCs w:val="22"/>
        </w:rPr>
        <w:t>天津滨海新区三格电子科技有限公司</w:t>
      </w:r>
    </w:p>
    <w:p>
      <w:pPr>
        <w:spacing w:before="187" w:line="500" w:lineRule="exact"/>
        <w:ind w:left="1474" w:right="1485"/>
        <w:jc w:val="center"/>
        <w:rPr>
          <w:rFonts w:ascii="Times New Roman"/>
          <w:sz w:val="36"/>
          <w:szCs w:val="22"/>
        </w:rPr>
        <w:sectPr>
          <w:headerReference r:id="rId3" w:type="default"/>
          <w:footerReference r:id="rId4" w:type="default"/>
          <w:type w:val="continuous"/>
          <w:pgSz w:w="11910" w:h="16840"/>
          <w:pgMar w:top="1420" w:right="1560" w:bottom="1160" w:left="1580" w:header="877" w:footer="97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</w:sectPr>
      </w:pPr>
      <w:r>
        <w:fldChar w:fldCharType="begin"/>
      </w:r>
      <w:r>
        <w:instrText xml:space="preserve"> HYPERLINK "http://www.tj-sange.com/" \h </w:instrText>
      </w:r>
      <w:r>
        <w:fldChar w:fldCharType="separate"/>
      </w:r>
      <w:r>
        <w:rPr>
          <w:rFonts w:ascii="Times New Roman"/>
          <w:sz w:val="36"/>
          <w:szCs w:val="22"/>
        </w:rPr>
        <w:t>www.tj-sange.com</w:t>
      </w:r>
      <w:r>
        <w:rPr>
          <w:rFonts w:ascii="Times New Roman"/>
          <w:sz w:val="36"/>
          <w:szCs w:val="22"/>
        </w:rPr>
        <w:fldChar w:fldCharType="end"/>
      </w:r>
    </w:p>
    <w:p>
      <w:pPr>
        <w:pStyle w:val="2"/>
        <w:spacing w:before="0" w:after="0" w:line="360" w:lineRule="auto"/>
        <w:ind w:firstLine="420"/>
        <w:rPr>
          <w:rFonts w:ascii="Times New Roman" w:hAnsi="Times New Roman" w:eastAsia="宋体" w:cs="Times New Roman"/>
          <w:sz w:val="28"/>
          <w:szCs w:val="28"/>
        </w:rPr>
      </w:pPr>
      <w:bookmarkStart w:id="5" w:name="_Toc23711"/>
      <w:r>
        <w:rPr>
          <w:rFonts w:hint="eastAsia" w:ascii="Times New Roman" w:hAnsi="Times New Roman" w:eastAsia="宋体" w:cs="Times New Roman"/>
          <w:sz w:val="28"/>
          <w:szCs w:val="28"/>
        </w:rPr>
        <w:t>版本信息</w:t>
      </w:r>
      <w:bookmarkEnd w:id="0"/>
      <w:bookmarkEnd w:id="1"/>
      <w:bookmarkEnd w:id="2"/>
      <w:bookmarkEnd w:id="5"/>
    </w:p>
    <w:tbl>
      <w:tblPr>
        <w:tblStyle w:val="12"/>
        <w:tblW w:w="7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560"/>
        <w:gridCol w:w="2519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日期</w:t>
            </w:r>
          </w:p>
        </w:tc>
        <w:tc>
          <w:tcPr>
            <w:tcW w:w="1560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版本号</w:t>
            </w:r>
          </w:p>
        </w:tc>
        <w:tc>
          <w:tcPr>
            <w:tcW w:w="2519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修改内容</w:t>
            </w:r>
          </w:p>
        </w:tc>
        <w:tc>
          <w:tcPr>
            <w:tcW w:w="1891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202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z w:val="24"/>
              </w:rPr>
              <w:t>/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09/16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v1.0.0</w:t>
            </w: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建立</w:t>
            </w: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5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2519" w:type="dxa"/>
          </w:tcPr>
          <w:p>
            <w:pPr>
              <w:spacing w:line="240" w:lineRule="auto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pStyle w:val="2"/>
        <w:spacing w:before="0" w:after="0" w:line="360" w:lineRule="auto"/>
        <w:jc w:val="center"/>
        <w:rPr>
          <w:rFonts w:ascii="Times New Roman" w:hAnsi="Times New Roman" w:eastAsia="宋体" w:cs="Times New Roman"/>
          <w:sz w:val="32"/>
          <w:szCs w:val="32"/>
        </w:rPr>
      </w:pPr>
      <w:bookmarkStart w:id="6" w:name="_Toc21034"/>
      <w:bookmarkStart w:id="7" w:name="_Toc21852"/>
      <w:bookmarkStart w:id="8" w:name="_Toc26367"/>
      <w:bookmarkStart w:id="9" w:name="_Toc27764"/>
      <w:r>
        <w:rPr>
          <w:rFonts w:hint="eastAsia" w:ascii="Times New Roman" w:hAnsi="Times New Roman" w:eastAsia="宋体" w:cs="Times New Roman"/>
          <w:sz w:val="32"/>
          <w:szCs w:val="32"/>
        </w:rPr>
        <w:t>目录</w:t>
      </w:r>
      <w:bookmarkEnd w:id="6"/>
      <w:bookmarkEnd w:id="7"/>
      <w:bookmarkEnd w:id="8"/>
      <w:bookmarkEnd w:id="9"/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  <w:sz w:val="24"/>
        </w:rPr>
        <w:fldChar w:fldCharType="begin"/>
      </w:r>
      <w:r>
        <w:rPr>
          <w:rFonts w:hint="eastAsia" w:ascii="Times New Roman" w:hAnsi="Times New Roman" w:eastAsia="宋体"/>
          <w:sz w:val="24"/>
        </w:rPr>
        <w:instrText xml:space="preserve">TOC \o "1-3" \h \u </w:instrText>
      </w:r>
      <w:r>
        <w:rPr>
          <w:rFonts w:hint="eastAsia" w:ascii="Times New Roman" w:hAnsi="Times New Roman" w:eastAsia="宋体"/>
          <w:sz w:val="24"/>
        </w:rPr>
        <w:fldChar w:fldCharType="separate"/>
      </w: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_Toc23711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28"/>
        </w:rPr>
        <w:t>版本信息</w:t>
      </w:r>
      <w:r>
        <w:tab/>
      </w:r>
      <w:r>
        <w:fldChar w:fldCharType="begin"/>
      </w:r>
      <w:r>
        <w:instrText xml:space="preserve"> PAGEREF _Toc23711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_Toc21034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</w:rPr>
        <w:t>目录</w:t>
      </w:r>
      <w:r>
        <w:tab/>
      </w:r>
      <w:r>
        <w:fldChar w:fldCharType="begin"/>
      </w:r>
      <w:r>
        <w:instrText xml:space="preserve"> PAGEREF _Toc21034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_Toc26191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</w:rPr>
        <w:t>一、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测试软件使用说明</w:t>
      </w:r>
      <w:r>
        <w:tab/>
      </w:r>
      <w:r>
        <w:fldChar w:fldCharType="begin"/>
      </w:r>
      <w:r>
        <w:instrText xml:space="preserve"> PAGEREF _Toc26191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_Toc24130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/>
          <w:szCs w:val="28"/>
          <w:lang w:val="en-US" w:eastAsia="zh-CN"/>
        </w:rPr>
        <w:t xml:space="preserve">1.1 </w:t>
      </w:r>
      <w:r>
        <w:rPr>
          <w:rFonts w:hint="eastAsia" w:ascii="Times New Roman" w:hAnsi="Times New Roman" w:eastAsia="宋体"/>
          <w:szCs w:val="28"/>
          <w:lang w:val="en-US" w:eastAsia="zh-CN"/>
        </w:rPr>
        <w:t>设备操作</w:t>
      </w:r>
      <w:r>
        <w:tab/>
      </w:r>
      <w:r>
        <w:fldChar w:fldCharType="begin"/>
      </w:r>
      <w:r>
        <w:instrText xml:space="preserve"> PAGEREF _Toc24130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_Toc24886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32"/>
          <w:lang w:val="en-US" w:eastAsia="zh-CN"/>
        </w:rPr>
        <w:t xml:space="preserve">1.2 </w:t>
      </w:r>
      <w:r>
        <w:rPr>
          <w:rFonts w:hint="eastAsia" w:ascii="Times New Roman" w:hAnsi="Times New Roman" w:eastAsia="宋体"/>
          <w:szCs w:val="28"/>
          <w:lang w:val="en-US" w:eastAsia="zh-CN"/>
        </w:rPr>
        <w:t>快捷工具栏说明</w:t>
      </w:r>
      <w:r>
        <w:tab/>
      </w:r>
      <w:r>
        <w:fldChar w:fldCharType="begin"/>
      </w:r>
      <w:r>
        <w:instrText xml:space="preserve"> PAGEREF _Toc24886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_Toc16421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28"/>
          <w:lang w:val="en-US" w:eastAsia="zh-CN"/>
        </w:rPr>
        <w:t xml:space="preserve">1.3 </w:t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报文显示窗口</w:t>
      </w:r>
      <w:r>
        <w:tab/>
      </w:r>
      <w:r>
        <w:fldChar w:fldCharType="begin"/>
      </w:r>
      <w:r>
        <w:instrText xml:space="preserve"> PAGEREF _Toc16421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_Toc13157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32"/>
          <w:lang w:val="en-US" w:eastAsia="zh-CN"/>
        </w:rPr>
        <w:t xml:space="preserve">1.4 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报文发送窗口</w:t>
      </w:r>
      <w:r>
        <w:tab/>
      </w:r>
      <w:r>
        <w:fldChar w:fldCharType="begin"/>
      </w:r>
      <w:r>
        <w:instrText xml:space="preserve"> PAGEREF _Toc13157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_Toc4905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Cs w:val="32"/>
        </w:rPr>
        <w:t>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库函数简介</w:t>
      </w:r>
      <w:r>
        <w:tab/>
      </w:r>
      <w:r>
        <w:fldChar w:fldCharType="begin"/>
      </w:r>
      <w:r>
        <w:instrText xml:space="preserve"> PAGEREF _Toc4905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_Toc19011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2</w:t>
      </w:r>
      <w:r>
        <w:rPr>
          <w:rFonts w:hint="eastAsia" w:ascii="Times New Roman" w:hAnsi="Times New Roman" w:eastAsia="宋体"/>
          <w:szCs w:val="28"/>
        </w:rPr>
        <w:t>.1</w:t>
      </w:r>
      <w:r>
        <w:rPr>
          <w:rFonts w:hint="eastAsia" w:ascii="Times New Roman" w:hAnsi="Times New Roman" w:eastAsia="宋体"/>
          <w:szCs w:val="28"/>
          <w:lang w:val="en-US" w:eastAsia="zh-CN"/>
        </w:rPr>
        <w:t xml:space="preserve"> 库函数使用简介</w:t>
      </w:r>
      <w:r>
        <w:tab/>
      </w:r>
      <w:r>
        <w:fldChar w:fldCharType="begin"/>
      </w:r>
      <w:r>
        <w:instrText xml:space="preserve"> PAGEREF _Toc19011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_Toc22776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Cs w:val="28"/>
        </w:rPr>
        <w:t xml:space="preserve">.2 </w:t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库函数调用流程</w:t>
      </w:r>
      <w:r>
        <w:tab/>
      </w:r>
      <w:r>
        <w:fldChar w:fldCharType="begin"/>
      </w:r>
      <w:r>
        <w:instrText xml:space="preserve"> PAGEREF _Toc22776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_Toc11068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Cs w:val="32"/>
        </w:rPr>
        <w:t>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接口卡参数</w:t>
      </w:r>
      <w:r>
        <w:tab/>
      </w:r>
      <w:r>
        <w:fldChar w:fldCharType="begin"/>
      </w:r>
      <w:r>
        <w:instrText xml:space="preserve"> PAGEREF _Toc11068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_Toc10740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theme="majorEastAsia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theme="majorEastAsia"/>
          <w:szCs w:val="28"/>
        </w:rPr>
        <w:t xml:space="preserve">.1 </w:t>
      </w:r>
      <w:r>
        <w:rPr>
          <w:rFonts w:hint="eastAsia" w:ascii="Times New Roman" w:hAnsi="Times New Roman" w:eastAsia="宋体" w:cstheme="majorEastAsia"/>
          <w:szCs w:val="28"/>
          <w:lang w:val="en-US" w:eastAsia="zh-CN"/>
        </w:rPr>
        <w:t>型号参数</w:t>
      </w:r>
      <w:r>
        <w:tab/>
      </w:r>
      <w:r>
        <w:fldChar w:fldCharType="begin"/>
      </w:r>
      <w:r>
        <w:instrText xml:space="preserve"> PAGEREF _Toc10740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_Toc15156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宋体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szCs w:val="28"/>
        </w:rPr>
        <w:t xml:space="preserve">.2 </w:t>
      </w:r>
      <w:r>
        <w:rPr>
          <w:rFonts w:hint="eastAsia" w:ascii="Times New Roman" w:hAnsi="Times New Roman" w:eastAsia="宋体" w:cs="宋体"/>
          <w:szCs w:val="28"/>
          <w:lang w:val="en-US" w:eastAsia="zh-CN"/>
        </w:rPr>
        <w:t>库函数数据结构说明</w:t>
      </w:r>
      <w:r>
        <w:tab/>
      </w:r>
      <w:r>
        <w:fldChar w:fldCharType="begin"/>
      </w:r>
      <w:r>
        <w:instrText xml:space="preserve"> PAGEREF _Toc15156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_Toc21867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.2.1</w:t>
      </w:r>
      <w:r>
        <w:rPr>
          <w:rFonts w:hint="eastAsia" w:ascii="Times New Roman" w:hAnsi="Times New Roman" w:eastAsia="宋体"/>
          <w:lang w:val="en-US" w:eastAsia="zh-CN"/>
        </w:rPr>
        <w:t xml:space="preserve"> CAN初始化数据类型</w:t>
      </w:r>
      <w:r>
        <w:tab/>
      </w:r>
      <w:r>
        <w:fldChar w:fldCharType="begin"/>
      </w:r>
      <w:r>
        <w:instrText xml:space="preserve"> PAGEREF _Toc21867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_Toc31309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.2.2</w:t>
      </w:r>
      <w:r>
        <w:rPr>
          <w:rFonts w:hint="eastAsia" w:ascii="Times New Roman" w:hAnsi="Times New Roman" w:eastAsia="宋体"/>
          <w:lang w:val="en-US" w:eastAsia="zh-CN"/>
        </w:rPr>
        <w:t xml:space="preserve"> CAN信息帧数据类型</w:t>
      </w:r>
      <w:r>
        <w:tab/>
      </w:r>
      <w:r>
        <w:fldChar w:fldCharType="begin"/>
      </w:r>
      <w:r>
        <w:instrText xml:space="preserve"> PAGEREF _Toc31309 \h </w:instrText>
      </w:r>
      <w:r>
        <w:fldChar w:fldCharType="separate"/>
      </w:r>
      <w:r>
        <w:t>7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_Toc22726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.2.3</w:t>
      </w:r>
      <w:r>
        <w:rPr>
          <w:rFonts w:hint="eastAsia" w:ascii="Times New Roman" w:hAnsi="Times New Roman" w:eastAsia="宋体"/>
          <w:lang w:val="en-US" w:eastAsia="zh-CN"/>
        </w:rPr>
        <w:t xml:space="preserve"> CAN 滤波器数据类型</w:t>
      </w:r>
      <w:r>
        <w:tab/>
      </w:r>
      <w:r>
        <w:fldChar w:fldCharType="begin"/>
      </w:r>
      <w:r>
        <w:instrText xml:space="preserve"> PAGEREF _Toc22726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_Toc7921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3</w:t>
      </w:r>
      <w:r>
        <w:rPr>
          <w:rFonts w:hint="eastAsia" w:ascii="Times New Roman" w:hAnsi="Times New Roman" w:eastAsia="宋体"/>
          <w:szCs w:val="28"/>
        </w:rPr>
        <w:t xml:space="preserve">.3 </w:t>
      </w:r>
      <w:r>
        <w:rPr>
          <w:rFonts w:hint="eastAsia" w:ascii="Times New Roman" w:hAnsi="Times New Roman" w:eastAsia="宋体"/>
          <w:szCs w:val="28"/>
          <w:lang w:val="en-US" w:eastAsia="zh-CN"/>
        </w:rPr>
        <w:t>接口函数说明</w:t>
      </w:r>
      <w:r>
        <w:tab/>
      </w:r>
      <w:r>
        <w:fldChar w:fldCharType="begin"/>
      </w:r>
      <w:r>
        <w:instrText xml:space="preserve"> PAGEREF _Toc7921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_Toc3290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四、接口库使用方法</w:t>
      </w:r>
      <w:r>
        <w:tab/>
      </w:r>
      <w:r>
        <w:fldChar w:fldCharType="begin"/>
      </w:r>
      <w:r>
        <w:instrText xml:space="preserve"> PAGEREF _Toc3290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_Toc4692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4.1 VC调用动态库方法</w:t>
      </w:r>
      <w:r>
        <w:tab/>
      </w:r>
      <w:r>
        <w:fldChar w:fldCharType="begin"/>
      </w:r>
      <w:r>
        <w:instrText xml:space="preserve"> PAGEREF _Toc4692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_Toc8953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32"/>
          <w:lang w:val="en-US" w:eastAsia="zh-CN"/>
        </w:rPr>
        <w:t>五、售后及联系方式</w:t>
      </w:r>
      <w:r>
        <w:tab/>
      </w:r>
      <w:r>
        <w:fldChar w:fldCharType="begin"/>
      </w:r>
      <w:r>
        <w:instrText xml:space="preserve"> PAGEREF _Toc8953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bookmarkStart w:id="10" w:name="_Toc26191"/>
      <w:bookmarkStart w:id="11" w:name="_Toc29115"/>
      <w:bookmarkStart w:id="12" w:name="_Toc17245"/>
      <w:r>
        <w:rPr>
          <w:rFonts w:hint="eastAsia" w:ascii="Times New Roman" w:hAnsi="Times New Roman" w:eastAsia="宋体" w:cs="Times New Roman"/>
          <w:sz w:val="32"/>
          <w:szCs w:val="32"/>
        </w:rPr>
        <w:t>一、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测试软件使用说明</w:t>
      </w:r>
      <w:bookmarkEnd w:id="10"/>
    </w:p>
    <w:p>
      <w:pPr>
        <w:bidi w:val="0"/>
        <w:spacing w:line="360" w:lineRule="auto"/>
        <w:ind w:firstLine="420" w:firstLine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PCIe-CAN(FD)测试软件，是针对我司PCIe、MINI PCIe接口的CAN(FD)通讯卡进行测试，从而熟悉板卡性能，主界面如下：</w:t>
      </w:r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46355</wp:posOffset>
            </wp:positionV>
            <wp:extent cx="5442585" cy="3523615"/>
            <wp:effectExtent l="0" t="0" r="5715" b="635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42585" cy="352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bookmarkStart w:id="13" w:name="_Toc24130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设备操作</w:t>
      </w:r>
      <w:bookmarkEnd w:id="13"/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点击连接设备，在弹出窗口中设置can通讯CAN通讯参数，完成后点击“确认”，即可打开设备，如下：</w:t>
      </w:r>
    </w:p>
    <w:p>
      <w:pP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653155" cy="2353310"/>
            <wp:effectExtent l="0" t="0" r="4445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315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14" w:name="_Toc24886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快捷工具栏说明</w:t>
      </w:r>
      <w:bookmarkEnd w:id="14"/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ascii="Times New Roman" w:hAnsi="Times New Roman" w:eastAsia="宋体"/>
          <w:sz w:val="24"/>
        </w:rPr>
        <w:drawing>
          <wp:inline distT="0" distB="0" distL="114300" distR="114300">
            <wp:extent cx="5565140" cy="367665"/>
            <wp:effectExtent l="0" t="0" r="16510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514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连接设备：用于连接待测设备。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断开设备：用于断开待测设备。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暂停显示：用于暂停报文显示窗口接收CAN报文。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继续显示：恢复显示状态。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清空显示：清空报文显示窗口中的所有报文。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保存：保存报文显示窗口的所有报文。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关于：公司及售后详情。</w:t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bookmarkStart w:id="15" w:name="_Toc16421"/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报文显示窗口</w:t>
      </w:r>
      <w:bookmarkEnd w:id="15"/>
    </w:p>
    <w:p>
      <w:pP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567045" cy="2098040"/>
            <wp:effectExtent l="0" t="0" r="14605" b="1651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7045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16" w:name="_Toc13157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报文发送窗口</w:t>
      </w:r>
      <w:bookmarkEnd w:id="16"/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563235" cy="617220"/>
            <wp:effectExtent l="0" t="0" r="18415" b="1143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323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ascii="Times New Roman" w:hAnsi="Times New Roman" w:eastAsia="宋体" w:cs="Times New Roman"/>
          <w:sz w:val="32"/>
          <w:szCs w:val="32"/>
        </w:rPr>
      </w:pPr>
      <w:bookmarkStart w:id="17" w:name="_Toc4905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32"/>
          <w:szCs w:val="32"/>
        </w:rPr>
        <w:t>、</w:t>
      </w:r>
      <w:bookmarkEnd w:id="3"/>
      <w:bookmarkEnd w:id="4"/>
      <w:bookmarkEnd w:id="11"/>
      <w:bookmarkEnd w:id="12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库函数简介</w:t>
      </w:r>
      <w:bookmarkEnd w:id="17"/>
    </w:p>
    <w:p>
      <w:pPr>
        <w:pStyle w:val="3"/>
        <w:spacing w:before="50" w:after="50" w:line="500" w:lineRule="exact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bookmarkStart w:id="18" w:name="_Toc19011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/>
          <w:sz w:val="28"/>
          <w:szCs w:val="28"/>
        </w:rPr>
        <w:t>.1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 xml:space="preserve"> 库函数使用简介</w:t>
      </w:r>
      <w:bookmarkEnd w:id="18"/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bookmarkStart w:id="19" w:name="_Toc7646"/>
      <w:bookmarkStart w:id="20" w:name="_Toc27681"/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我司推出PCIe、MINI PCIe接口的CAN（FD）接口卡，以满足CAN（FD）市场发展的需求。</w:t>
      </w: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CAN（FD）接口卡支持Windows、Linux下进行二次开发，以动态链接库的方式驱动。实现打开、关闭设备、配置、报文收发等功能。接口库采用Visual Studio 2022开发，依赖运行库2022版本，需要确保计算机中包含该运行库，否则需从微软官网下在安装。该函数库支持我司PCIe、MINI PCIe接口的CAN、CANFD系列的接口卡。</w:t>
      </w:r>
    </w:p>
    <w:p>
      <w:pPr>
        <w:spacing w:after="120" w:afterLines="50" w:line="5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开发编程时直接加载CANFD.dll即可，接口描述文件位于CANFD.h，dll文件需要位于可执行文件的同级目录下即可。</w:t>
      </w:r>
    </w:p>
    <w:bookmarkEnd w:id="19"/>
    <w:bookmarkEnd w:id="20"/>
    <w:p>
      <w:pPr>
        <w:pStyle w:val="3"/>
        <w:spacing w:before="50" w:after="50" w:line="500" w:lineRule="exact"/>
        <w:rPr>
          <w:rFonts w:hint="eastAsia" w:ascii="Times New Roman" w:hAnsi="Times New Roman" w:eastAsia="宋体" w:cs="Times New Roman"/>
          <w:sz w:val="32"/>
          <w:szCs w:val="32"/>
        </w:rPr>
      </w:pPr>
      <w:bookmarkStart w:id="21" w:name="_Toc22776"/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421640</wp:posOffset>
            </wp:positionV>
            <wp:extent cx="5071110" cy="3500120"/>
            <wp:effectExtent l="0" t="0" r="15240" b="5080"/>
            <wp:wrapTopAndBottom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35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.2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库函数调用流程</w:t>
      </w:r>
      <w:bookmarkEnd w:id="21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bookmarkStart w:id="22" w:name="_Toc11068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32"/>
          <w:szCs w:val="32"/>
        </w:rPr>
        <w:t>、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接口卡参数</w:t>
      </w:r>
      <w:bookmarkEnd w:id="22"/>
    </w:p>
    <w:p>
      <w:pPr>
        <w:pStyle w:val="3"/>
        <w:spacing w:before="50" w:after="0" w:line="500" w:lineRule="exact"/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</w:pPr>
      <w:bookmarkStart w:id="23" w:name="_Toc10740"/>
      <w:r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theme="majorEastAsia"/>
          <w:sz w:val="28"/>
          <w:szCs w:val="28"/>
        </w:rPr>
        <w:t xml:space="preserve">.1 </w:t>
      </w:r>
      <w:r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  <w:t>型号参数</w:t>
      </w:r>
      <w:bookmarkEnd w:id="23"/>
    </w:p>
    <w:tbl>
      <w:tblPr>
        <w:tblStyle w:val="18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4"/>
        <w:gridCol w:w="35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975" w:type="pct"/>
            <w:shd w:val="clear" w:color="auto" w:fill="00B0F0"/>
          </w:tcPr>
          <w:p>
            <w:pPr>
              <w:pStyle w:val="17"/>
              <w:spacing w:before="193" w:line="240" w:lineRule="auto"/>
              <w:ind w:right="732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产品型号</w:t>
            </w:r>
          </w:p>
        </w:tc>
        <w:tc>
          <w:tcPr>
            <w:tcW w:w="2024" w:type="pct"/>
            <w:shd w:val="clear" w:color="auto" w:fill="00B0F0"/>
          </w:tcPr>
          <w:p>
            <w:pPr>
              <w:pStyle w:val="17"/>
              <w:spacing w:before="206" w:line="240" w:lineRule="auto"/>
              <w:ind w:left="896" w:right="886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类型号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SG-PCIe-CAN-200T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SG-PCIe-CANFD-200T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SG-MINI PCIe-CAN-200T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SG-MINI PCIe-CANFD-200T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4</w:t>
            </w:r>
          </w:p>
        </w:tc>
      </w:tr>
    </w:tbl>
    <w:p>
      <w:pPr>
        <w:pStyle w:val="3"/>
        <w:spacing w:before="50" w:after="50" w:line="500" w:lineRule="exact"/>
        <w:rPr>
          <w:rFonts w:hint="default" w:ascii="Times New Roman" w:hAnsi="Times New Roman" w:eastAsia="宋体" w:cs="宋体"/>
          <w:sz w:val="28"/>
          <w:szCs w:val="28"/>
          <w:lang w:val="en-US" w:eastAsia="zh-CN"/>
        </w:rPr>
      </w:pPr>
      <w:bookmarkStart w:id="24" w:name="_Toc15156"/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sz w:val="28"/>
          <w:szCs w:val="28"/>
        </w:rPr>
        <w:t xml:space="preserve">.2 </w:t>
      </w: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库函数数据结构说明</w:t>
      </w:r>
      <w:bookmarkEnd w:id="24"/>
    </w:p>
    <w:p>
      <w:pPr>
        <w:pStyle w:val="4"/>
        <w:spacing w:before="0" w:after="0" w:line="500" w:lineRule="exact"/>
        <w:ind w:firstLine="482" w:firstLineChars="200"/>
        <w:rPr>
          <w:rFonts w:hint="default" w:ascii="Times New Roman" w:hAnsi="Times New Roman" w:eastAsia="宋体"/>
          <w:sz w:val="24"/>
          <w:lang w:val="en-US" w:eastAsia="zh-CN"/>
        </w:rPr>
      </w:pPr>
      <w:bookmarkStart w:id="25" w:name="_Toc21867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.2.1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CAN初始化数据类型</w:t>
      </w:r>
      <w:bookmarkEnd w:id="25"/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typedef  struct {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FDFlag;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NON_ISO;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Timing0;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Timing1;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Mode;</w:t>
      </w:r>
    </w:p>
    <w:p>
      <w:pPr>
        <w:spacing w:beforeLines="0" w:afterLines="0" w:line="360" w:lineRule="auto"/>
        <w:ind w:left="420" w:leftChars="0" w:firstLine="42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reserved[3];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}VCI_INIT_CONFIG, *PVCI_VCI_INIT_CONFIG;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FDFlag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CAN协议类型，0：CAN2.0   1：CANFD。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NON_ISO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CAN标准， 0：ISO标准  1：NON_ISO标准。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Timing0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CAN仲裁域波特率（见下表）。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Timing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1    CAN 数据域波特率（见下表）。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Mode      CAN 工作模式，0：正常模式  1：只听模式  2：自发自收模式。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9DC3E6" w:themeColor="accent1" w:themeTint="99"/>
          <w:sz w:val="24"/>
          <w:szCs w:val="24"/>
          <w:highlight w:val="whit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reserved[3]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保留。</w:t>
      </w:r>
    </w:p>
    <w:tbl>
      <w:tblPr>
        <w:tblStyle w:val="12"/>
        <w:tblW w:w="0" w:type="auto"/>
        <w:tblInd w:w="4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1815"/>
        <w:gridCol w:w="2360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8" w:type="dxa"/>
            <w:shd w:val="clear" w:color="auto" w:fill="00B0F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仲裁域波特率</w:t>
            </w:r>
          </w:p>
        </w:tc>
        <w:tc>
          <w:tcPr>
            <w:tcW w:w="1815" w:type="dxa"/>
            <w:shd w:val="clear" w:color="auto" w:fill="00B0F0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Timing0</w:t>
            </w:r>
          </w:p>
        </w:tc>
        <w:tc>
          <w:tcPr>
            <w:tcW w:w="2360" w:type="dxa"/>
            <w:shd w:val="clear" w:color="auto" w:fill="00B0F0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数据域波特率</w:t>
            </w:r>
          </w:p>
        </w:tc>
        <w:tc>
          <w:tcPr>
            <w:tcW w:w="1850" w:type="dxa"/>
            <w:shd w:val="clear" w:color="auto" w:fill="00B0F0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Timing1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0x10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0x20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125Kbps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0x30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25Kbps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0x40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250Kbps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0x50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0x60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800Kbps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125Kbps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0x70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250Kbps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0x80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1500Kbps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0x90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800Kbps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0xA0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3000Kbps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0xA0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1000Kbps</w:t>
            </w:r>
          </w:p>
        </w:tc>
        <w:tc>
          <w:tcPr>
            <w:tcW w:w="1815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0xB0</w:t>
            </w:r>
          </w:p>
        </w:tc>
        <w:tc>
          <w:tcPr>
            <w:tcW w:w="236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0xB0</w:t>
            </w:r>
          </w:p>
        </w:tc>
      </w:tr>
    </w:tbl>
    <w:p>
      <w:pPr>
        <w:pStyle w:val="4"/>
        <w:spacing w:before="0" w:after="120" w:afterLines="50" w:line="500" w:lineRule="exact"/>
        <w:ind w:firstLine="420" w:firstLineChars="0"/>
        <w:rPr>
          <w:rFonts w:hint="default" w:ascii="Times New Roman" w:hAnsi="Times New Roman" w:eastAsia="宋体"/>
          <w:sz w:val="24"/>
          <w:lang w:val="en-US" w:eastAsia="zh-CN"/>
        </w:rPr>
      </w:pPr>
      <w:bookmarkStart w:id="26" w:name="_Toc31309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.2.2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CAN信息帧数据类型</w:t>
      </w:r>
      <w:bookmarkEnd w:id="26"/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typedef struct {</w:t>
      </w:r>
    </w:p>
    <w:p>
      <w:pPr>
        <w:spacing w:beforeLines="0" w:afterLines="0" w:line="360" w:lineRule="auto"/>
        <w:ind w:firstLine="796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DWORD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ID;    </w:t>
      </w:r>
    </w:p>
    <w:p>
      <w:pPr>
        <w:spacing w:beforeLines="0" w:afterLines="0" w:line="360" w:lineRule="auto"/>
        <w:ind w:firstLine="796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RemoteFlag;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ExternFlag;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FDFlag;     </w:t>
      </w:r>
    </w:p>
    <w:p>
      <w:pPr>
        <w:spacing w:beforeLines="0" w:afterLines="0" w:line="360" w:lineRule="auto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ab/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DataLen;   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Date[64];   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} VCI_CAN_OBJ, * PVCI_CAN_OBJ;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ID            CAN ID。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RemoteFlag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帧类型，  0：数据帧   1：远程帧。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ExternFlag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帧格式，  0：标准帧   1：扩展帧。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FDFlag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   CAN类型 0：CAN2.0  1：CANFD。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DataLen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数据长度，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的数据长度取值为：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 ~8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CANFD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的数据长度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取值为：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 ~8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12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16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24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32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48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64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字节。 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default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Data          CAN数据。</w:t>
      </w:r>
    </w:p>
    <w:p>
      <w:pPr>
        <w:pStyle w:val="4"/>
        <w:spacing w:before="120" w:beforeLines="50" w:after="120" w:afterLines="50" w:line="240" w:lineRule="auto"/>
        <w:ind w:firstLine="420"/>
        <w:rPr>
          <w:rFonts w:hint="eastAsia" w:ascii="Times New Roman" w:hAnsi="Times New Roman" w:eastAsia="宋体"/>
          <w:sz w:val="24"/>
        </w:rPr>
      </w:pPr>
    </w:p>
    <w:p>
      <w:pPr>
        <w:pStyle w:val="4"/>
        <w:spacing w:before="120" w:beforeLines="50" w:after="120" w:afterLines="50" w:line="240" w:lineRule="auto"/>
        <w:ind w:firstLine="420"/>
        <w:rPr>
          <w:rFonts w:hint="default" w:ascii="Times New Roman" w:hAnsi="Times New Roman" w:eastAsia="宋体"/>
          <w:sz w:val="24"/>
          <w:lang w:val="en-US"/>
        </w:rPr>
      </w:pPr>
      <w:bookmarkStart w:id="27" w:name="_Toc22726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.2.3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CAN 滤波器数据类型</w:t>
      </w:r>
      <w:bookmarkEnd w:id="27"/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typedef struct {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FilterIDEnable;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FilterIDCount;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FilterIDType[5];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FilterIDMin[5];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FilterIDMax[5];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}VCI_FILTER_CONFIG,*P_VCI_FILTER_CONFIG; can记录仪 说明书.docx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FilterIDEnable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滤波使能，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：不使能，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：使能。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FilterIDCount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滤波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的数目，取值范围为：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0~5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FilterIDType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滤波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类型，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：标准帧，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：扩展帧。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FilterIDMin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滤波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的最小值。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FilterIDMax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滤波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的最大值。 </w:t>
      </w:r>
    </w:p>
    <w:p>
      <w:pPr>
        <w:ind w:firstLine="420" w:firstLineChars="0"/>
        <w:rPr>
          <w:rFonts w:hint="default" w:ascii="Times New Roman" w:hAnsi="Times New Roman" w:eastAsia="宋体"/>
          <w:sz w:val="24"/>
          <w:lang w:val="en-US" w:eastAsia="zh-CN"/>
        </w:rPr>
      </w:pPr>
    </w:p>
    <w:p>
      <w:pPr>
        <w:ind w:firstLine="420" w:firstLineChars="0"/>
        <w:rPr>
          <w:rFonts w:hint="default" w:ascii="Times New Roman" w:hAnsi="Times New Roman" w:eastAsia="宋体"/>
          <w:sz w:val="24"/>
          <w:lang w:val="en-US" w:eastAsia="zh-CN"/>
        </w:rPr>
      </w:pPr>
    </w:p>
    <w:p>
      <w:pPr>
        <w:pStyle w:val="3"/>
        <w:spacing w:before="50" w:after="50" w:line="500" w:lineRule="exact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bookmarkStart w:id="28" w:name="_Toc7921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/>
          <w:sz w:val="28"/>
          <w:szCs w:val="28"/>
        </w:rPr>
        <w:t xml:space="preserve">.3 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接口函数说明</w:t>
      </w:r>
      <w:bookmarkEnd w:id="28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[1]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打开设备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VCI_OpenDevice(DWORD DevType, DWORD DevIndex);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设备类型号，对应不同的产品型号，见表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2-1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表示操作失败。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[2]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关闭设备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VCI_CloseDevice(DWORD DevType, DWORD DevIndex);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表示操作失败。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[3]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初始化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_stdcall VCI_InitCan(DWORD DevType, DWORD DevIndex, DWORD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CANIndex, P_VCI_INIT_CONFIG InitConfig);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设备类型号。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CANIndex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InitConfig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初始化参数结构体。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表示操作失败。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[4]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发送数据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 __stdcall VCI_Transmit(DWORD DevType, DWORD DevIndex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CANIndex, P_VCI_CAN_OBJ *pSend, DWORD Len);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CANIndex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pSend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要发送的信息帧结构体数组首地址，介绍参见函数库数据结构部分。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Len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要发送的帧结构体数组的长度（发送的帧数量）。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返回实际发送成功的帧数。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[5]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接受数据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__stdcall VCI_Receive(DWORD DevType, DWORD 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 CANIndex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PVCI_CAN_OBJ pReceive , DWORD Len , DWORD WaitTime);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pReceive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用来接收的数据帧结构体数组的首指针。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Len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读取多少帧的数据。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WaitTime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以毫秒为单位。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返回实际读取到的帧数。如果返回值为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，则表示没有读到数据。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[6]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获取缓冲区中尚未读取的帧数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__stdcall VCI_GetReceiveNum(DWORD DevType, DWORD DevIndex,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CANIndex);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设备类型号。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返回缓冲区中尚未读取的帧数。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[7]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清空缓冲区中的数据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BOOL __stdcall VCI_ClearBuffer(DWORD DevType, DWORD DevIndex,DWORD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表示操作失败。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[8]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滤波设置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VCI_SetValue(DWORD DevType, DWORD DevIndex, DWORD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CANIndex, P_VCI_FILTER_CONFIG pInitConfig);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pInitConfig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滤波器结构体。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表示操作失败。 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29" w:name="_Toc3290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四、接口库使用方法</w:t>
      </w:r>
      <w:bookmarkEnd w:id="29"/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default" w:ascii="Times New Roman" w:hAnsi="Times New Roman"/>
          <w:sz w:val="24"/>
          <w:lang w:val="en-US" w:eastAsia="zh-CN"/>
        </w:rPr>
        <w:t>首先，把库函数文件都放在工作目录下。库函数文件有三个：CANFD.h、CANFD.lib、CANFD.dll。</w:t>
      </w:r>
    </w:p>
    <w:p>
      <w:pPr>
        <w:pStyle w:val="3"/>
        <w:spacing w:before="50" w:after="50" w:line="500" w:lineRule="exact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 xml:space="preserve"> </w:t>
      </w:r>
      <w:bookmarkStart w:id="30" w:name="_Toc4692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4.1 VC调用动态库方法</w:t>
      </w:r>
      <w:bookmarkEnd w:id="30"/>
    </w:p>
    <w:p>
      <w:pPr>
        <w:rPr>
          <w:rFonts w:hint="eastAsia" w:ascii="Times New Roman" w:hAnsi="Times New Roman" w:eastAsia="宋体"/>
          <w:sz w:val="7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(1)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在扩展名为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.CPP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的文件中包含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CANFD.h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头文件。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#include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CANFD.h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”。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(2)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在工程的连接器设置中连接到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CANFD.lib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文件。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如：在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VS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环境下，在项目属性页里的配置属性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连接器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输入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附加依赖项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中 添加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CANFD.lib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rPr>
          <w:rFonts w:hint="eastAsia" w:ascii="Times New Roman" w:hAnsi="Times New Roman" w:eastAsia="宋体"/>
          <w:sz w:val="21"/>
          <w:szCs w:val="21"/>
          <w:lang w:val="en-US" w:eastAsia="zh-CN"/>
        </w:rPr>
        <w:sectPr>
          <w:pgSz w:w="11910" w:h="16840"/>
          <w:pgMar w:top="1420" w:right="1560" w:bottom="1160" w:left="1580" w:header="877" w:footer="97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Style w:val="15"/>
          <w:rFonts w:hint="eastAsia" w:ascii="Times New Roman" w:hAnsi="Times New Roman" w:eastAsia="宋体"/>
          <w:b/>
          <w:sz w:val="32"/>
          <w:szCs w:val="32"/>
          <w:lang w:val="en-US" w:eastAsia="zh-CN"/>
        </w:rPr>
      </w:pPr>
      <w:bookmarkStart w:id="31" w:name="_Toc8953"/>
      <w:r>
        <w:rPr>
          <w:rStyle w:val="15"/>
          <w:rFonts w:hint="eastAsia" w:ascii="Times New Roman" w:hAnsi="Times New Roman" w:eastAsia="宋体"/>
          <w:b/>
          <w:sz w:val="32"/>
          <w:szCs w:val="32"/>
          <w:lang w:val="en-US" w:eastAsia="zh-CN"/>
        </w:rPr>
        <w:t>五、售后及联系方式</w:t>
      </w:r>
      <w:bookmarkEnd w:id="31"/>
    </w:p>
    <w:p>
      <w:pPr>
        <w:spacing w:after="120" w:line="500" w:lineRule="exact"/>
        <w:rPr>
          <w:rFonts w:ascii="Times New Roman" w:hAnsi="Times New Roman" w:eastAsia="宋体"/>
          <w:color w:val="0F0F3F"/>
          <w:sz w:val="24"/>
        </w:rPr>
      </w:pPr>
      <w:r>
        <w:rPr>
          <w:rFonts w:ascii="Times New Roman" w:hAnsi="Times New Roman" w:eastAsia="宋体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9525</wp:posOffset>
            </wp:positionV>
            <wp:extent cx="1190625" cy="1190625"/>
            <wp:effectExtent l="0" t="0" r="9525" b="9525"/>
            <wp:wrapNone/>
            <wp:docPr id="4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F0F3F"/>
          <w:sz w:val="24"/>
        </w:rPr>
        <w:t>公司网址：</w:t>
      </w:r>
      <w:r>
        <w:rPr>
          <w:rFonts w:ascii="Times New Roman" w:hAnsi="Times New Roman" w:eastAsia="宋体"/>
          <w:sz w:val="24"/>
        </w:rPr>
        <w:t xml:space="preserve"> </w:t>
      </w:r>
      <w:r>
        <w:fldChar w:fldCharType="begin"/>
      </w:r>
      <w:r>
        <w:instrText xml:space="preserve"> HYPERLINK "http://www.tj-sange.com" </w:instrText>
      </w:r>
      <w:r>
        <w:fldChar w:fldCharType="separate"/>
      </w:r>
      <w:r>
        <w:rPr>
          <w:rStyle w:val="14"/>
          <w:rFonts w:ascii="Times New Roman" w:hAnsi="Times New Roman" w:eastAsia="宋体"/>
        </w:rPr>
        <w:t>www.tj-sange.com</w:t>
      </w:r>
      <w:r>
        <w:rPr>
          <w:rStyle w:val="14"/>
          <w:rFonts w:ascii="Times New Roman" w:hAnsi="Times New Roman" w:eastAsia="宋体"/>
        </w:rPr>
        <w:fldChar w:fldCharType="end"/>
      </w:r>
    </w:p>
    <w:p>
      <w:pPr>
        <w:spacing w:after="120" w:line="500" w:lineRule="exact"/>
        <w:rPr>
          <w:rFonts w:ascii="Times New Roman" w:hAnsi="Times New Roman" w:eastAsia="宋体"/>
          <w:color w:val="0F0F3F"/>
          <w:sz w:val="24"/>
        </w:rPr>
      </w:pPr>
      <w:r>
        <w:rPr>
          <w:rFonts w:hint="eastAsia" w:ascii="Times New Roman" w:hAnsi="Times New Roman" w:eastAsia="宋体"/>
          <w:color w:val="0F0F3F"/>
          <w:sz w:val="24"/>
        </w:rPr>
        <w:t>售后联系电话：</w:t>
      </w:r>
      <w:r>
        <w:rPr>
          <w:rFonts w:ascii="Times New Roman" w:hAnsi="Times New Roman" w:eastAsia="宋体"/>
          <w:sz w:val="24"/>
        </w:rPr>
        <w:t>022-22106681  13072208083</w:t>
      </w:r>
      <w:r>
        <w:rPr>
          <w:rFonts w:hint="eastAsia" w:ascii="Times New Roman" w:hAnsi="Times New Roman" w:eastAsia="宋体"/>
          <w:sz w:val="24"/>
        </w:rPr>
        <w:t>（微信）</w:t>
      </w:r>
    </w:p>
    <w:p>
      <w:pPr>
        <w:spacing w:after="120" w:line="500" w:lineRule="exact"/>
        <w:rPr>
          <w:rFonts w:ascii="Times New Roman" w:hAnsi="Times New Roman" w:eastAsia="宋体"/>
          <w:b/>
          <w:sz w:val="24"/>
          <w:lang w:eastAsia="zh-Hans"/>
        </w:rPr>
      </w:pPr>
      <w:r>
        <w:rPr>
          <w:rFonts w:hint="eastAsia" w:ascii="Times New Roman" w:hAnsi="Times New Roman" w:eastAsia="宋体"/>
          <w:b/>
          <w:sz w:val="24"/>
          <w:lang w:eastAsia="zh-Hans"/>
        </w:rPr>
        <w:t>公众账号：获取产品使用视频和更多资讯。</w:t>
      </w:r>
    </w:p>
    <w:p>
      <w:pPr>
        <w:spacing w:line="500" w:lineRule="exact"/>
        <w:rPr>
          <w:rFonts w:ascii="Times New Roman" w:hAnsi="Times New Roman" w:eastAsia="宋体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3683635</wp:posOffset>
              </wp:positionH>
              <wp:positionV relativeFrom="page">
                <wp:posOffset>9936480</wp:posOffset>
              </wp:positionV>
              <wp:extent cx="192405" cy="139700"/>
              <wp:effectExtent l="0" t="0" r="0" b="0"/>
              <wp:wrapNone/>
              <wp:docPr id="5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  <w:szCs w:val="22"/>
                            </w:rPr>
                          </w:pPr>
                          <w:r>
                            <w:rPr>
                              <w:rFonts w:hint="eastAsia" w:ascii="Calibri"/>
                              <w:sz w:val="18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Calibri"/>
                              <w:sz w:val="18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90.05pt;margin-top:782.4pt;height:11pt;width:15.15pt;mso-position-horizontal-relative:page;mso-position-vertical-relative:page;z-index:-251656192;mso-width-relative:page;mso-height-relative:page;" filled="f" stroked="f" coordsize="21600,21600" o:gfxdata="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90FILaAAAADQEAAA8AAAAAAAAAAQAgAAAAIgAAAGRy&#10;cy9kb3ducmV2LnhtbFBLAQIUABQAAAAIAIdO4kDgeE2ZygEAAKQDAAAOAAAAAAAAAAEAIAAAACk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  <w:szCs w:val="22"/>
                      </w:rPr>
                    </w:pPr>
                    <w:r>
                      <w:rPr>
                        <w:rFonts w:hint="eastAsia" w:ascii="Calibri"/>
                        <w:sz w:val="18"/>
                        <w:szCs w:val="22"/>
                      </w:rPr>
                      <w:fldChar w:fldCharType="begin"/>
                    </w:r>
                    <w:r>
                      <w:rPr>
                        <w:rFonts w:ascii="Calibri"/>
                        <w:sz w:val="18"/>
                        <w:szCs w:val="22"/>
                      </w:rPr>
                      <w:instrText xml:space="preserve"> PAGE </w:instrText>
                    </w:r>
                    <w:r>
                      <w:rPr>
                        <w:rFonts w:hint="eastAsia" w:ascii="Calibri"/>
                        <w:sz w:val="18"/>
                        <w:szCs w:val="22"/>
                      </w:rPr>
                      <w:fldChar w:fldCharType="separate"/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t>10</w:t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left"/>
      <w:rPr>
        <w:color w:val="4F81BD"/>
        <w:sz w:val="21"/>
        <w:szCs w:val="32"/>
        <w:u w:val="single"/>
      </w:rPr>
    </w:pPr>
    <w:r>
      <w:rPr>
        <w:rFonts w:hint="eastAsia" w:ascii="Times New Roman" w:hAnsi="Times New Roman"/>
        <w:b/>
        <w:bCs/>
        <w:sz w:val="24"/>
      </w:rPr>
      <w:drawing>
        <wp:inline distT="0" distB="0" distL="114300" distR="114300">
          <wp:extent cx="1233170" cy="358775"/>
          <wp:effectExtent l="0" t="0" r="5080" b="3175"/>
          <wp:docPr id="4" name="图片 4" descr="微信截图_20200728141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微信截图_2020072814131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3170" cy="3587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Times New Roman" w:hAnsi="Times New Roman" w:eastAsia="黑体"/>
        <w:sz w:val="20"/>
      </w:rPr>
      <w:t xml:space="preserve">                       </w:t>
    </w:r>
    <w:r>
      <w:rPr>
        <w:rFonts w:hint="eastAsia" w:ascii="Times New Roman" w:hAnsi="Times New Roman"/>
        <w:b/>
        <w:bCs/>
        <w:sz w:val="24"/>
      </w:rPr>
      <w:t>致力工业通信  助力中国智造</w:t>
    </w:r>
  </w:p>
  <w:p>
    <w:pPr>
      <w:pStyle w:val="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E882C9"/>
    <w:multiLevelType w:val="multilevel"/>
    <w:tmpl w:val="CDE882C9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GY0OWIyMTAxMThjMDE0YTJhZjMzOWVhOWI2YTEifQ=="/>
  </w:docVars>
  <w:rsids>
    <w:rsidRoot w:val="00172A27"/>
    <w:rsid w:val="000177CE"/>
    <w:rsid w:val="000C2586"/>
    <w:rsid w:val="000E2000"/>
    <w:rsid w:val="0012256C"/>
    <w:rsid w:val="00125541"/>
    <w:rsid w:val="001428EC"/>
    <w:rsid w:val="00156834"/>
    <w:rsid w:val="00172A27"/>
    <w:rsid w:val="003E6539"/>
    <w:rsid w:val="004C6367"/>
    <w:rsid w:val="004D6BC1"/>
    <w:rsid w:val="004F57F8"/>
    <w:rsid w:val="005D27E6"/>
    <w:rsid w:val="0062070B"/>
    <w:rsid w:val="006D18E7"/>
    <w:rsid w:val="007014D9"/>
    <w:rsid w:val="00796470"/>
    <w:rsid w:val="0084452D"/>
    <w:rsid w:val="00861885"/>
    <w:rsid w:val="008A03C7"/>
    <w:rsid w:val="008B5B38"/>
    <w:rsid w:val="00937E1E"/>
    <w:rsid w:val="00A04060"/>
    <w:rsid w:val="00A2643E"/>
    <w:rsid w:val="00B631B4"/>
    <w:rsid w:val="00BA3C43"/>
    <w:rsid w:val="00BB4655"/>
    <w:rsid w:val="00C6564D"/>
    <w:rsid w:val="00E53725"/>
    <w:rsid w:val="00E66692"/>
    <w:rsid w:val="00EA4B51"/>
    <w:rsid w:val="00FB19B7"/>
    <w:rsid w:val="00FD4927"/>
    <w:rsid w:val="01531C9C"/>
    <w:rsid w:val="02055542"/>
    <w:rsid w:val="029B2B6A"/>
    <w:rsid w:val="04AB493D"/>
    <w:rsid w:val="04BB1E90"/>
    <w:rsid w:val="05210626"/>
    <w:rsid w:val="05A51071"/>
    <w:rsid w:val="06266917"/>
    <w:rsid w:val="067D778B"/>
    <w:rsid w:val="06C772BF"/>
    <w:rsid w:val="08363CD7"/>
    <w:rsid w:val="08C33925"/>
    <w:rsid w:val="09EBA378"/>
    <w:rsid w:val="0A12421A"/>
    <w:rsid w:val="0A5A3134"/>
    <w:rsid w:val="0B4B4F80"/>
    <w:rsid w:val="0BF176E5"/>
    <w:rsid w:val="0C1B6F75"/>
    <w:rsid w:val="0CE14A27"/>
    <w:rsid w:val="0D0B2017"/>
    <w:rsid w:val="0DFA3E13"/>
    <w:rsid w:val="0EA52F37"/>
    <w:rsid w:val="0FDE3007"/>
    <w:rsid w:val="10524A82"/>
    <w:rsid w:val="113A2750"/>
    <w:rsid w:val="11FB3ECA"/>
    <w:rsid w:val="12133BEA"/>
    <w:rsid w:val="12A72333"/>
    <w:rsid w:val="14F17A53"/>
    <w:rsid w:val="16351CB6"/>
    <w:rsid w:val="17451C96"/>
    <w:rsid w:val="187178D5"/>
    <w:rsid w:val="19193B57"/>
    <w:rsid w:val="1BBA2618"/>
    <w:rsid w:val="1C464C21"/>
    <w:rsid w:val="1C9439E5"/>
    <w:rsid w:val="1D2568D5"/>
    <w:rsid w:val="1DB861DB"/>
    <w:rsid w:val="1ECC5959"/>
    <w:rsid w:val="1F1E051D"/>
    <w:rsid w:val="1F873C45"/>
    <w:rsid w:val="1F940884"/>
    <w:rsid w:val="200D27DA"/>
    <w:rsid w:val="20AA6DC0"/>
    <w:rsid w:val="21A21EF1"/>
    <w:rsid w:val="226E317D"/>
    <w:rsid w:val="23FB5538"/>
    <w:rsid w:val="23FC3F7D"/>
    <w:rsid w:val="24541148"/>
    <w:rsid w:val="251569C2"/>
    <w:rsid w:val="2556244F"/>
    <w:rsid w:val="25EE7454"/>
    <w:rsid w:val="281B3E5C"/>
    <w:rsid w:val="29782114"/>
    <w:rsid w:val="298756DC"/>
    <w:rsid w:val="2A8133E2"/>
    <w:rsid w:val="2AAD026F"/>
    <w:rsid w:val="2B0E7C00"/>
    <w:rsid w:val="2BB21E06"/>
    <w:rsid w:val="2BC073C1"/>
    <w:rsid w:val="2F7A20D0"/>
    <w:rsid w:val="2FEA7942"/>
    <w:rsid w:val="3214130A"/>
    <w:rsid w:val="321D1C82"/>
    <w:rsid w:val="32357304"/>
    <w:rsid w:val="326125D3"/>
    <w:rsid w:val="32C205E0"/>
    <w:rsid w:val="35437F7D"/>
    <w:rsid w:val="36460130"/>
    <w:rsid w:val="37282C49"/>
    <w:rsid w:val="3A30687E"/>
    <w:rsid w:val="3A934FAA"/>
    <w:rsid w:val="3BF03A1A"/>
    <w:rsid w:val="3CDB0CCE"/>
    <w:rsid w:val="3CEFECBD"/>
    <w:rsid w:val="3DB45675"/>
    <w:rsid w:val="3DBD9848"/>
    <w:rsid w:val="3F1D2044"/>
    <w:rsid w:val="3F6233AB"/>
    <w:rsid w:val="3FB8714B"/>
    <w:rsid w:val="43724862"/>
    <w:rsid w:val="44B239B2"/>
    <w:rsid w:val="45500E3F"/>
    <w:rsid w:val="45F44EBE"/>
    <w:rsid w:val="460C4733"/>
    <w:rsid w:val="48EA00D8"/>
    <w:rsid w:val="49D902CA"/>
    <w:rsid w:val="4A7200A4"/>
    <w:rsid w:val="4AD045AC"/>
    <w:rsid w:val="4B3A603A"/>
    <w:rsid w:val="4BFA3BDB"/>
    <w:rsid w:val="4C322A95"/>
    <w:rsid w:val="4CB26C21"/>
    <w:rsid w:val="4CF20508"/>
    <w:rsid w:val="4D4331AA"/>
    <w:rsid w:val="4EA6E94B"/>
    <w:rsid w:val="4EB42D9D"/>
    <w:rsid w:val="4ED93185"/>
    <w:rsid w:val="501E2928"/>
    <w:rsid w:val="54DA60FD"/>
    <w:rsid w:val="55C74727"/>
    <w:rsid w:val="55F10891"/>
    <w:rsid w:val="57A84E55"/>
    <w:rsid w:val="57DF6238"/>
    <w:rsid w:val="58E960B7"/>
    <w:rsid w:val="59353B52"/>
    <w:rsid w:val="59B40134"/>
    <w:rsid w:val="5B805549"/>
    <w:rsid w:val="5DCE11DF"/>
    <w:rsid w:val="5DE00214"/>
    <w:rsid w:val="5DF355C4"/>
    <w:rsid w:val="5FFFD8D7"/>
    <w:rsid w:val="61493BCC"/>
    <w:rsid w:val="616E653C"/>
    <w:rsid w:val="61D22F88"/>
    <w:rsid w:val="62EA7237"/>
    <w:rsid w:val="63EF782D"/>
    <w:rsid w:val="64A47BB6"/>
    <w:rsid w:val="663F7EA2"/>
    <w:rsid w:val="67551CD3"/>
    <w:rsid w:val="6803394E"/>
    <w:rsid w:val="68677012"/>
    <w:rsid w:val="687D161E"/>
    <w:rsid w:val="695143CB"/>
    <w:rsid w:val="6AA82F17"/>
    <w:rsid w:val="6B23709A"/>
    <w:rsid w:val="6B41143D"/>
    <w:rsid w:val="6CBB3665"/>
    <w:rsid w:val="6D485D82"/>
    <w:rsid w:val="6D672B5E"/>
    <w:rsid w:val="6DD351B5"/>
    <w:rsid w:val="6DED5720"/>
    <w:rsid w:val="6EAD7B30"/>
    <w:rsid w:val="6EDE0A2F"/>
    <w:rsid w:val="6F2A5B75"/>
    <w:rsid w:val="6FEE609D"/>
    <w:rsid w:val="700F23A7"/>
    <w:rsid w:val="70F407E5"/>
    <w:rsid w:val="71EC63A5"/>
    <w:rsid w:val="721A399E"/>
    <w:rsid w:val="72A76462"/>
    <w:rsid w:val="741A04EE"/>
    <w:rsid w:val="74DE479B"/>
    <w:rsid w:val="75924CC5"/>
    <w:rsid w:val="78186112"/>
    <w:rsid w:val="78FD0763"/>
    <w:rsid w:val="78FF3CEB"/>
    <w:rsid w:val="792D01E2"/>
    <w:rsid w:val="79B871D8"/>
    <w:rsid w:val="7BDE0D4B"/>
    <w:rsid w:val="7BF8759A"/>
    <w:rsid w:val="7C21223E"/>
    <w:rsid w:val="7CCD30E1"/>
    <w:rsid w:val="7D6818F5"/>
    <w:rsid w:val="7DE269C5"/>
    <w:rsid w:val="7EC834A7"/>
    <w:rsid w:val="7EFF85EE"/>
    <w:rsid w:val="7F2C732A"/>
    <w:rsid w:val="7F315D14"/>
    <w:rsid w:val="7F8D89B6"/>
    <w:rsid w:val="7FAB0C7C"/>
    <w:rsid w:val="7FF779C6"/>
    <w:rsid w:val="7FFE9C11"/>
    <w:rsid w:val="AF76D17C"/>
    <w:rsid w:val="BBF64E1F"/>
    <w:rsid w:val="BCFDFEE3"/>
    <w:rsid w:val="BFBCB0A8"/>
    <w:rsid w:val="CFB956E7"/>
    <w:rsid w:val="DFFA1460"/>
    <w:rsid w:val="E3FD626F"/>
    <w:rsid w:val="E5FFBC2B"/>
    <w:rsid w:val="EB55FF09"/>
    <w:rsid w:val="EB7FD16A"/>
    <w:rsid w:val="EFD29C3A"/>
    <w:rsid w:val="EFFF50FD"/>
    <w:rsid w:val="F7FC6FC2"/>
    <w:rsid w:val="FC6326EF"/>
    <w:rsid w:val="FD6F623E"/>
    <w:rsid w:val="FFE705BA"/>
    <w:rsid w:val="FFFFC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6"/>
    <w:qFormat/>
    <w:uiPriority w:val="0"/>
    <w:pPr>
      <w:spacing w:after="120"/>
    </w:p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rFonts w:hint="default"/>
      <w:color w:val="0000FF"/>
      <w:sz w:val="24"/>
      <w:szCs w:val="24"/>
      <w:u w:val="single"/>
    </w:rPr>
  </w:style>
  <w:style w:type="character" w:customStyle="1" w:styleId="15">
    <w:name w:val="标题 1 字符"/>
    <w:link w:val="2"/>
    <w:qFormat/>
    <w:uiPriority w:val="0"/>
    <w:rPr>
      <w:b/>
      <w:kern w:val="44"/>
      <w:sz w:val="44"/>
    </w:rPr>
  </w:style>
  <w:style w:type="character" w:customStyle="1" w:styleId="16">
    <w:name w:val="正文文本 字符"/>
    <w:basedOn w:val="13"/>
    <w:link w:val="5"/>
    <w:qFormat/>
    <w:uiPriority w:val="0"/>
    <w:rPr>
      <w:kern w:val="2"/>
      <w:sz w:val="21"/>
      <w:szCs w:val="24"/>
    </w:rPr>
  </w:style>
  <w:style w:type="paragraph" w:customStyle="1" w:styleId="17">
    <w:name w:val="Table Paragraph"/>
    <w:basedOn w:val="1"/>
    <w:qFormat/>
    <w:uiPriority w:val="1"/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List Paragraph"/>
    <w:unhideWhenUsed/>
    <w:qFormat/>
    <w:uiPriority w:val="1"/>
    <w:pPr>
      <w:ind w:left="709" w:hanging="490"/>
    </w:pPr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customStyle="1" w:styleId="20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未处理的提及1"/>
    <w:basedOn w:val="13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2043</Words>
  <Characters>3992</Characters>
  <Lines>52</Lines>
  <Paragraphs>14</Paragraphs>
  <TotalTime>2</TotalTime>
  <ScaleCrop>false</ScaleCrop>
  <LinksUpToDate>false</LinksUpToDate>
  <CharactersWithSpaces>4446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2024-08-20T10:59:00Z</dcterms:created>
  <dc:creator>Admin</dc:creator>
  <cp:lastModifiedBy>hmeiy</cp:lastModifiedBy>
  <dcterms:modified xsi:type="dcterms:W3CDTF">2025-09-24T06:27:51Z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BDC41A46A2D9435C8BE19917BB830229</vt:lpwstr>
  </property>
  <property fmtid="{D5CDD505-2E9C-101B-9397-08002B2CF9AE}" pid="4" name="KSOTemplateDocerSaveRecord">
    <vt:lpwstr>eyJoZGlkIjoiZmE2YTViNDViNDZlOGNhN2E3NDYzZWRiYjQzN2VlZTYiLCJ1c2VySWQiOiIyMzg2NTE3NDQifQ==</vt:lpwstr>
  </property>
</Properties>
</file>